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3E" w:rsidRPr="009116AA" w:rsidRDefault="00037227" w:rsidP="009116AA">
      <w:pPr>
        <w:spacing w:line="360" w:lineRule="auto"/>
        <w:rPr>
          <w:sz w:val="28"/>
        </w:rPr>
      </w:pPr>
      <w:r>
        <w:rPr>
          <w:sz w:val="28"/>
        </w:rPr>
        <w:t>Avec Saia PCD</w:t>
      </w:r>
      <w:r>
        <w:rPr>
          <w:sz w:val="28"/>
          <w:vertAlign w:val="superscript"/>
        </w:rPr>
        <w:t>®</w:t>
      </w:r>
      <w:r>
        <w:rPr>
          <w:sz w:val="28"/>
        </w:rPr>
        <w:t xml:space="preserve"> QronoX, Saia Burgess Controls (SBC) introduit sur le marché une nouvelle génération de technologie API </w:t>
      </w:r>
      <w:r w:rsidR="00082AA6">
        <w:rPr>
          <w:sz w:val="28"/>
        </w:rPr>
        <w:t>cyber sécurisée</w:t>
      </w:r>
    </w:p>
    <w:p w:rsidR="00276E3E" w:rsidRPr="008C183F" w:rsidRDefault="00276E3E" w:rsidP="0020598D">
      <w:pPr>
        <w:spacing w:line="360" w:lineRule="auto"/>
        <w:ind w:right="1558"/>
      </w:pPr>
    </w:p>
    <w:p w:rsidR="00276E3E" w:rsidRPr="000D2F95" w:rsidRDefault="000D2F95" w:rsidP="008C183F">
      <w:pPr>
        <w:pStyle w:val="Listenabsatz"/>
        <w:numPr>
          <w:ilvl w:val="0"/>
          <w:numId w:val="3"/>
        </w:numPr>
        <w:spacing w:line="360" w:lineRule="auto"/>
        <w:ind w:left="567" w:right="1558" w:hanging="567"/>
      </w:pPr>
      <w:r>
        <w:t>Sécurité logicielle et matérielle conforme aux normes les plus récentes</w:t>
      </w:r>
    </w:p>
    <w:p w:rsidR="00276E3E" w:rsidRPr="008C183F" w:rsidRDefault="00F166F9" w:rsidP="00B1515E">
      <w:pPr>
        <w:pStyle w:val="Listenabsatz"/>
        <w:numPr>
          <w:ilvl w:val="0"/>
          <w:numId w:val="3"/>
        </w:numPr>
        <w:spacing w:line="360" w:lineRule="auto"/>
        <w:ind w:left="567" w:right="1558" w:hanging="567"/>
      </w:pPr>
      <w:r>
        <w:t>Langage de programmation orientée objet selon la norme CEI 61131-3</w:t>
      </w:r>
    </w:p>
    <w:p w:rsidR="0034635F" w:rsidRPr="008C183F" w:rsidRDefault="008C183F" w:rsidP="0034635F">
      <w:pPr>
        <w:pStyle w:val="Listenabsatz"/>
        <w:numPr>
          <w:ilvl w:val="0"/>
          <w:numId w:val="3"/>
        </w:numPr>
        <w:spacing w:line="360" w:lineRule="auto"/>
        <w:ind w:left="567" w:right="1558" w:hanging="567"/>
      </w:pPr>
      <w:r>
        <w:t xml:space="preserve">Compatibilité avec les modules d’E/S Saia PCD3 </w:t>
      </w:r>
    </w:p>
    <w:p w:rsidR="00276E3E" w:rsidRPr="008C183F" w:rsidRDefault="00276E3E" w:rsidP="0020598D">
      <w:pPr>
        <w:spacing w:line="360" w:lineRule="auto"/>
        <w:ind w:right="1558"/>
      </w:pPr>
    </w:p>
    <w:p w:rsidR="00E878EA" w:rsidRPr="009116AA" w:rsidRDefault="00037227" w:rsidP="00184E3C">
      <w:pPr>
        <w:spacing w:line="360" w:lineRule="auto"/>
        <w:rPr>
          <w:b/>
        </w:rPr>
      </w:pPr>
      <w:r>
        <w:rPr>
          <w:b/>
        </w:rPr>
        <w:t xml:space="preserve">Morat, le </w:t>
      </w:r>
      <w:r w:rsidR="005B0947">
        <w:rPr>
          <w:b/>
        </w:rPr>
        <w:t xml:space="preserve">9. </w:t>
      </w:r>
      <w:r w:rsidR="005B0947" w:rsidRPr="005B0947">
        <w:rPr>
          <w:b/>
        </w:rPr>
        <w:t>Juin</w:t>
      </w:r>
      <w:r>
        <w:rPr>
          <w:b/>
        </w:rPr>
        <w:t xml:space="preserve"> 2020 – </w:t>
      </w:r>
      <w:proofErr w:type="spellStart"/>
      <w:r>
        <w:rPr>
          <w:b/>
        </w:rPr>
        <w:t>Saia</w:t>
      </w:r>
      <w:proofErr w:type="spellEnd"/>
      <w:r>
        <w:t> </w:t>
      </w:r>
      <w:r>
        <w:rPr>
          <w:b/>
        </w:rPr>
        <w:t>PCD</w:t>
      </w:r>
      <w:r>
        <w:rPr>
          <w:b/>
          <w:vertAlign w:val="superscript"/>
        </w:rPr>
        <w:t>®</w:t>
      </w:r>
      <w:r>
        <w:t> </w:t>
      </w:r>
      <w:proofErr w:type="spellStart"/>
      <w:r>
        <w:rPr>
          <w:b/>
        </w:rPr>
        <w:t>QronoX</w:t>
      </w:r>
      <w:proofErr w:type="spellEnd"/>
      <w:r>
        <w:rPr>
          <w:b/>
        </w:rPr>
        <w:t xml:space="preserve"> est le tout dernier système d’API qui propose une nouvelle génération évolutive d’automates S</w:t>
      </w:r>
      <w:r w:rsidRPr="00082AA6">
        <w:rPr>
          <w:b/>
        </w:rPr>
        <w:t xml:space="preserve">aia PCD® </w:t>
      </w:r>
      <w:r w:rsidR="00700B62" w:rsidRPr="00082AA6">
        <w:rPr>
          <w:b/>
        </w:rPr>
        <w:t>se programm</w:t>
      </w:r>
      <w:r w:rsidR="00527F7F" w:rsidRPr="00082AA6">
        <w:rPr>
          <w:b/>
        </w:rPr>
        <w:t xml:space="preserve">ant avec </w:t>
      </w:r>
      <w:r w:rsidRPr="00082AA6">
        <w:rPr>
          <w:b/>
        </w:rPr>
        <w:t>la sui</w:t>
      </w:r>
      <w:r>
        <w:rPr>
          <w:b/>
        </w:rPr>
        <w:t xml:space="preserve">te logicielle </w:t>
      </w:r>
      <w:r w:rsidR="00527F7F">
        <w:rPr>
          <w:b/>
        </w:rPr>
        <w:t xml:space="preserve">QronoX </w:t>
      </w:r>
      <w:r>
        <w:rPr>
          <w:b/>
        </w:rPr>
        <w:t>ECS (Engineering and Commissioning Suite). Il s’agit du premier système de technologie d’API qui satisfait pleinement aux standards de cybersécurité selon ANSI ISA 62443 Security Level 3</w:t>
      </w:r>
      <w:r w:rsidR="00527F7F">
        <w:rPr>
          <w:b/>
        </w:rPr>
        <w:t>,</w:t>
      </w:r>
      <w:r>
        <w:rPr>
          <w:b/>
        </w:rPr>
        <w:t xml:space="preserve"> pour le matériel comme pour le logici</w:t>
      </w:r>
      <w:r w:rsidRPr="00082AA6">
        <w:rPr>
          <w:b/>
        </w:rPr>
        <w:t xml:space="preserve">el. </w:t>
      </w:r>
      <w:r w:rsidR="00527F7F" w:rsidRPr="00082AA6">
        <w:rPr>
          <w:b/>
        </w:rPr>
        <w:t>Cet</w:t>
      </w:r>
      <w:r w:rsidRPr="00082AA6">
        <w:rPr>
          <w:b/>
        </w:rPr>
        <w:t xml:space="preserve"> </w:t>
      </w:r>
      <w:r w:rsidR="00527F7F" w:rsidRPr="00082AA6">
        <w:rPr>
          <w:b/>
        </w:rPr>
        <w:t xml:space="preserve">automate </w:t>
      </w:r>
      <w:r w:rsidRPr="00082AA6">
        <w:rPr>
          <w:b/>
        </w:rPr>
        <w:t xml:space="preserve">performant </w:t>
      </w:r>
      <w:r w:rsidR="00527F7F" w:rsidRPr="00082AA6">
        <w:rPr>
          <w:b/>
        </w:rPr>
        <w:t>permet</w:t>
      </w:r>
      <w:r w:rsidRPr="00082AA6">
        <w:rPr>
          <w:b/>
        </w:rPr>
        <w:t xml:space="preserve"> égal</w:t>
      </w:r>
      <w:r>
        <w:rPr>
          <w:b/>
        </w:rPr>
        <w:t>ement une programmation orientée objet en langage</w:t>
      </w:r>
      <w:r w:rsidR="00527F7F">
        <w:rPr>
          <w:b/>
        </w:rPr>
        <w:t xml:space="preserve"> structuré,</w:t>
      </w:r>
      <w:r>
        <w:rPr>
          <w:b/>
        </w:rPr>
        <w:t xml:space="preserve"> selon la norme internationale CEI</w:t>
      </w:r>
      <w:r>
        <w:t> </w:t>
      </w:r>
      <w:r>
        <w:rPr>
          <w:b/>
        </w:rPr>
        <w:t>61131-3</w:t>
      </w:r>
      <w:r w:rsidR="00527F7F">
        <w:rPr>
          <w:b/>
        </w:rPr>
        <w:t>,</w:t>
      </w:r>
      <w:r>
        <w:rPr>
          <w:b/>
        </w:rPr>
        <w:t xml:space="preserve"> tout en restant compatible avec les modules d’E/S PCD3. Le système Saia</w:t>
      </w:r>
      <w:r>
        <w:t> </w:t>
      </w:r>
      <w:r>
        <w:rPr>
          <w:b/>
        </w:rPr>
        <w:t>PCD</w:t>
      </w:r>
      <w:r>
        <w:rPr>
          <w:b/>
          <w:vertAlign w:val="superscript"/>
        </w:rPr>
        <w:t>®</w:t>
      </w:r>
      <w:r>
        <w:t xml:space="preserve"> </w:t>
      </w:r>
      <w:r>
        <w:rPr>
          <w:b/>
        </w:rPr>
        <w:t>QronoX est particulièrement bien adapté aux applications et infrastructures critiques</w:t>
      </w:r>
      <w:r w:rsidR="00527F7F">
        <w:rPr>
          <w:b/>
        </w:rPr>
        <w:t>,</w:t>
      </w:r>
      <w:r>
        <w:rPr>
          <w:b/>
        </w:rPr>
        <w:t xml:space="preserve"> dans les secteurs de l’approvisionnement en eau, des infrastructures de tunnels, des réseaux de chauffage et de froid urbains ou encore de la production et de la distribution d’énergie.</w:t>
      </w:r>
    </w:p>
    <w:p w:rsidR="00F627C8" w:rsidRDefault="00F627C8" w:rsidP="00400489"/>
    <w:p w:rsidR="00131E53" w:rsidRDefault="00131E53" w:rsidP="00400489"/>
    <w:p w:rsidR="00F627C8" w:rsidRPr="00F627C8" w:rsidRDefault="00F627C8" w:rsidP="00184E3C">
      <w:pPr>
        <w:spacing w:line="360" w:lineRule="auto"/>
        <w:rPr>
          <w:sz w:val="28"/>
        </w:rPr>
      </w:pPr>
      <w:r>
        <w:rPr>
          <w:sz w:val="28"/>
        </w:rPr>
        <w:t>Vision globale de la cybersécurité</w:t>
      </w:r>
    </w:p>
    <w:p w:rsidR="006734A1" w:rsidRDefault="002D4CAE" w:rsidP="00C71521">
      <w:pPr>
        <w:spacing w:line="360" w:lineRule="auto"/>
      </w:pPr>
      <w:bookmarkStart w:id="0" w:name="_Hlk31023146"/>
      <w:r>
        <w:t xml:space="preserve">L’automate fonctionne sous un système d’exploitation QNX et propose des applications temps réel pour une cybersécurité fiable basée sur la norme ANSI ISA 62443, le standard en matière d’automatisation industrielle. Reposant sur de telles fondations, le système excelle dans l’automatisation des infrastructures critiques. Associées à une gestion des utilisateurs par attribution de rôles, des méthodes logicielles et matérielles </w:t>
      </w:r>
      <w:proofErr w:type="gramStart"/>
      <w:r>
        <w:t>modernes adaptées</w:t>
      </w:r>
      <w:proofErr w:type="gramEnd"/>
      <w:r>
        <w:t xml:space="preserve"> au chiffrement et à la signature des programmes et données utilisateur garantissent un accès aux seules personnes autorisées. Par ailleurs, le chiffrement du système de fichiers prend en charge des cartes micro SD jusqu’à 32 Go, offrant ainsi suffisamment d’espace de stockage pour les données utilisateur telles que l</w:t>
      </w:r>
      <w:r w:rsidRPr="00082AA6">
        <w:t xml:space="preserve">es </w:t>
      </w:r>
      <w:r w:rsidR="00527F7F" w:rsidRPr="00082AA6">
        <w:t>courbes</w:t>
      </w:r>
      <w:r w:rsidRPr="00082AA6">
        <w:t xml:space="preserve"> de te</w:t>
      </w:r>
      <w:r>
        <w:t>ndances, l’historique des alarmes et événements ou toutes autres informations générées en cours de fonctionnement. L’automate CEI présente le niveau de sécurité Security Level 3 selon la norme industrielle ANSI ISA 62443-3-3. Une mise à jour au niveau 4 est prévue dans le cadre du développement ultérieur du projet.</w:t>
      </w:r>
    </w:p>
    <w:bookmarkEnd w:id="0"/>
    <w:p w:rsidR="00F03314" w:rsidRDefault="00F03314" w:rsidP="00C71521">
      <w:pPr>
        <w:spacing w:line="360" w:lineRule="auto"/>
      </w:pPr>
    </w:p>
    <w:p w:rsidR="00131E53" w:rsidRDefault="00131E53" w:rsidP="00C71521">
      <w:pPr>
        <w:spacing w:line="360" w:lineRule="auto"/>
      </w:pPr>
    </w:p>
    <w:p w:rsidR="00A72528" w:rsidRPr="006734A1" w:rsidRDefault="004E7CE1" w:rsidP="00C71521">
      <w:pPr>
        <w:spacing w:line="360" w:lineRule="auto"/>
      </w:pPr>
      <w:r>
        <w:rPr>
          <w:sz w:val="28"/>
        </w:rPr>
        <w:t>Compatibilité et flexibilité pour l’avenir</w:t>
      </w:r>
    </w:p>
    <w:p w:rsidR="001C244E" w:rsidRPr="001C244E" w:rsidRDefault="00C71521" w:rsidP="001C244E">
      <w:pPr>
        <w:spacing w:line="360" w:lineRule="auto"/>
      </w:pPr>
      <w:r>
        <w:t xml:space="preserve">Un seul automate peut traiter plus de 1 000 points de données E/S et intégrer un maximum de 14 interfaces de communication au système. Une conception performante et efficiente est possible avant tout grâce à la programmation orientée objet en langage de haut niveau. Elle satisfait ainsi à la norme </w:t>
      </w:r>
      <w:r>
        <w:lastRenderedPageBreak/>
        <w:t xml:space="preserve">industrielle pour le développement d’applications en prenant en charge tous les langages qui y sont définis. Ainsi, le recours à des solutions tierces ou open source ne présente aucune difficulté. Les programmeurs d’applications peuvent combiner librement différents protocoles via des interfaces IP et série telles qu’OPC UA, MQTT, les protocoles IT, Modbus ou </w:t>
      </w:r>
      <w:proofErr w:type="spellStart"/>
      <w:r>
        <w:t>Profinet</w:t>
      </w:r>
      <w:proofErr w:type="spellEnd"/>
      <w:r>
        <w:t xml:space="preserve"> et CAN pour des solutions OEM. Il est même possible de réaliser des protocoles spéciaux que l’utilisateur définit dans le programme d’application. La compatibilité exhaustive avec le système d’E/S PCD3 éprouvé et bien établi assure un fonctionnement stable et fiable. Les installations existantes peuvent être actualisées sans peine aux nouvelles fonctions de l’automate CEI, ce qui réduit les coûts d’investissement et les frais d’installation.</w:t>
      </w:r>
    </w:p>
    <w:p w:rsidR="001C244E" w:rsidRPr="00700B62" w:rsidRDefault="001C244E" w:rsidP="00AA485F">
      <w:pPr>
        <w:spacing w:line="360" w:lineRule="auto"/>
        <w:rPr>
          <w:lang w:val="fr-CH"/>
        </w:rPr>
      </w:pPr>
    </w:p>
    <w:p w:rsidR="00823BD9" w:rsidRPr="008C183F" w:rsidRDefault="00823BD9" w:rsidP="00596785">
      <w:pPr>
        <w:spacing w:line="360" w:lineRule="auto"/>
      </w:pPr>
    </w:p>
    <w:p w:rsidR="00823BD9" w:rsidRDefault="00495F04" w:rsidP="00E878EA">
      <w:pPr>
        <w:rPr>
          <w:sz w:val="28"/>
        </w:rPr>
      </w:pPr>
      <w:bookmarkStart w:id="1" w:name="_Hlk31023957"/>
      <w:r>
        <w:rPr>
          <w:sz w:val="28"/>
        </w:rPr>
        <w:t>Fonctions multiples et optimisation accrue du stock</w:t>
      </w:r>
    </w:p>
    <w:p w:rsidR="00184E3C" w:rsidRDefault="00184E3C" w:rsidP="00E878EA">
      <w:pPr>
        <w:rPr>
          <w:sz w:val="28"/>
        </w:rPr>
      </w:pPr>
    </w:p>
    <w:p w:rsidR="00495F04" w:rsidRDefault="00495F04" w:rsidP="00495F04">
      <w:pPr>
        <w:spacing w:line="360" w:lineRule="auto"/>
      </w:pPr>
      <w:r>
        <w:t>Le système Saia PCD® QronoX actuellement disponible se compose du contrôleur CEI PCD3.M6893 et de la suite logiciel</w:t>
      </w:r>
      <w:r w:rsidRPr="00082AA6">
        <w:t xml:space="preserve">le </w:t>
      </w:r>
      <w:r w:rsidR="00740E09" w:rsidRPr="00082AA6">
        <w:t xml:space="preserve">QronoX </w:t>
      </w:r>
      <w:r w:rsidRPr="00082AA6">
        <w:t>E</w:t>
      </w:r>
      <w:r>
        <w:t>CS (</w:t>
      </w:r>
      <w:r>
        <w:rPr>
          <w:i/>
          <w:iCs/>
        </w:rPr>
        <w:t>Engineering and Commissioning Suite</w:t>
      </w:r>
      <w:r>
        <w:t xml:space="preserve">) pour le développement d’applications. Bien qu’intégrant un grand nombre d’interfaces et de protocoles, des options logicielles supplémentaires permettent de faire évoluer le matériel de manière flexible. En plus de la possibilité d’une programmation CEI, des bibliothèques de base et de l’intégration d’un serveur Web HTTPS, les protocoles Modbus, OPC UA, </w:t>
      </w:r>
      <w:proofErr w:type="spellStart"/>
      <w:r>
        <w:t>Profinet</w:t>
      </w:r>
      <w:proofErr w:type="spellEnd"/>
      <w:r>
        <w:t xml:space="preserve"> et une communication en mode de données ouvertes sont préinstallés en usine. Grâce aux options d’extension flexible, le produit devient polyvalent et participe ainsi à l’optimisation des stocks.</w:t>
      </w:r>
    </w:p>
    <w:p w:rsidR="00495F04" w:rsidRDefault="00495F04" w:rsidP="00495F04">
      <w:pPr>
        <w:spacing w:line="360" w:lineRule="auto"/>
      </w:pPr>
    </w:p>
    <w:p w:rsidR="00495F04" w:rsidRDefault="00495F04" w:rsidP="00495F04">
      <w:pPr>
        <w:spacing w:line="360" w:lineRule="auto"/>
      </w:pPr>
      <w:r>
        <w:t>Le logiciel de développement d’applications est mis à disposition dans le cadre d’un contrat de maintenance et d’assistance (PCD8.QronoX-SSA) conclu auprès de SBC. Les clients enregistrés ont accès à un portail d’information et de téléchargement qui actualise en permanence tous les renseignements et toutes les mises à jour importantes. De plus, l’assistance technique de SBC se tient à leur disposition pour les aider à réaliser leurs projets.</w:t>
      </w:r>
    </w:p>
    <w:p w:rsidR="00C7179C" w:rsidRDefault="00C7179C" w:rsidP="002F08A6">
      <w:pPr>
        <w:spacing w:line="360" w:lineRule="auto"/>
      </w:pPr>
    </w:p>
    <w:p w:rsidR="00C71521" w:rsidRPr="002F08A6" w:rsidRDefault="00893646" w:rsidP="002F08A6">
      <w:pPr>
        <w:spacing w:line="360" w:lineRule="auto"/>
      </w:pPr>
      <w:r>
        <w:t xml:space="preserve">Pour son lancement, SBC a préparé une offre spéciale à l’attention des clients les plus rapides : </w:t>
      </w:r>
      <w:r w:rsidR="007B168C" w:rsidRPr="007B168C">
        <w:t>quiconque se décide avant fin juin 2020</w:t>
      </w:r>
      <w:r>
        <w:t xml:space="preserve"> à participer éventuellement à un proj</w:t>
      </w:r>
      <w:r w:rsidRPr="00082AA6">
        <w:t xml:space="preserve">et </w:t>
      </w:r>
      <w:r w:rsidR="00C7179C" w:rsidRPr="00082AA6">
        <w:t xml:space="preserve">beta </w:t>
      </w:r>
      <w:r w:rsidRPr="00082AA6">
        <w:t>s</w:t>
      </w:r>
      <w:r>
        <w:t xml:space="preserve">e verra offrir, en cas de sélection, </w:t>
      </w:r>
      <w:r w:rsidR="005B0947" w:rsidRPr="005B0947">
        <w:t>la première année de son contrat de maintenance et d’assistance soit jusqu'au 30 avril 2021</w:t>
      </w:r>
      <w:r>
        <w:t xml:space="preserve">. </w:t>
      </w:r>
      <w:r w:rsidR="005B0947" w:rsidRPr="005B0947">
        <w:t>Si vous êtes intéressé à participer au processus de sélection,</w:t>
      </w:r>
      <w:r w:rsidRPr="00082AA6">
        <w:t xml:space="preserve"> </w:t>
      </w:r>
      <w:r w:rsidR="00C7179C" w:rsidRPr="00082AA6">
        <w:t>renseignez</w:t>
      </w:r>
      <w:r w:rsidRPr="00082AA6">
        <w:t>-vo</w:t>
      </w:r>
      <w:r>
        <w:t xml:space="preserve">us auprès de votre interlocuteur chez SBC </w:t>
      </w:r>
      <w:r w:rsidRPr="00082AA6">
        <w:t xml:space="preserve">pour </w:t>
      </w:r>
      <w:r w:rsidR="00C7179C" w:rsidRPr="00082AA6">
        <w:t>bénéficier</w:t>
      </w:r>
      <w:r w:rsidRPr="00082AA6">
        <w:t xml:space="preserve"> </w:t>
      </w:r>
      <w:r w:rsidR="00C7179C" w:rsidRPr="00082AA6">
        <w:t>de cette offre</w:t>
      </w:r>
      <w:r w:rsidRPr="00082AA6">
        <w:t>.</w:t>
      </w:r>
    </w:p>
    <w:bookmarkEnd w:id="1"/>
    <w:p w:rsidR="00596785" w:rsidRDefault="00596785" w:rsidP="0034635F">
      <w:pPr>
        <w:spacing w:line="360" w:lineRule="auto"/>
        <w:ind w:right="1558"/>
      </w:pPr>
    </w:p>
    <w:p w:rsidR="00131E53" w:rsidRDefault="00131E53" w:rsidP="0034635F">
      <w:pPr>
        <w:spacing w:line="360" w:lineRule="auto"/>
        <w:ind w:right="1558"/>
      </w:pPr>
    </w:p>
    <w:p w:rsidR="00131E53" w:rsidRDefault="00131E53" w:rsidP="0034635F">
      <w:pPr>
        <w:spacing w:line="360" w:lineRule="auto"/>
        <w:ind w:right="1558"/>
      </w:pPr>
    </w:p>
    <w:p w:rsidR="00131E53" w:rsidRDefault="00131E53" w:rsidP="0034635F">
      <w:pPr>
        <w:spacing w:line="360" w:lineRule="auto"/>
        <w:ind w:right="1558"/>
      </w:pPr>
    </w:p>
    <w:p w:rsidR="00131E53" w:rsidRDefault="00131E53" w:rsidP="0034635F">
      <w:pPr>
        <w:spacing w:line="360" w:lineRule="auto"/>
        <w:ind w:right="1558"/>
      </w:pPr>
    </w:p>
    <w:p w:rsidR="00131E53" w:rsidRDefault="00131E53" w:rsidP="0034635F">
      <w:pPr>
        <w:spacing w:line="360" w:lineRule="auto"/>
        <w:ind w:right="1558"/>
      </w:pPr>
      <w:bookmarkStart w:id="2" w:name="_GoBack"/>
      <w:bookmarkEnd w:id="2"/>
    </w:p>
    <w:p w:rsidR="00B11D1A" w:rsidRPr="008C183F" w:rsidRDefault="00B11D1A" w:rsidP="002F08A6">
      <w:pPr>
        <w:spacing w:line="360" w:lineRule="auto"/>
      </w:pPr>
    </w:p>
    <w:p w:rsidR="00276E3E" w:rsidRPr="008C183F" w:rsidRDefault="00276E3E" w:rsidP="0071104C">
      <w:pPr>
        <w:spacing w:line="360" w:lineRule="auto"/>
        <w:ind w:right="1558"/>
      </w:pPr>
      <w:r>
        <w:lastRenderedPageBreak/>
        <w:t>À propos de Saia-Burgess Controls AG :</w:t>
      </w:r>
    </w:p>
    <w:p w:rsidR="00276E3E" w:rsidRPr="008C183F" w:rsidRDefault="004648B2" w:rsidP="0071104C">
      <w:pPr>
        <w:spacing w:line="360" w:lineRule="auto"/>
        <w:ind w:right="1558"/>
      </w:pPr>
      <w:r>
        <w:t>Saia-Burgess Controls AG (www.saia-pcd.com) est une société appartenant intégralement à Honeywell, qui développe, fabrique et commercialise depuis 1950 des composants et des systèmes électroniques de contrôle-commande et de régulation. Ses produits, qui se distinguent par une extrême longévité pouvant atteindre 25 ans, sont principalement utilisés dans les domaines de l’automatisation des bâtiments, de la gestion de l’énergie et des systèmes hydrauliques. Le marché de l’équipement d’origine (OEM) représente également un pilier stratégique. Dans le respect des normes de qualité les plus strictes, SBC produit annuellement environ 2 millions de points E/S, 40 000 unités centrales et plus de 700 000 petits appareils. Avec un chiffre d’affaires annuel de 93 millions de dollars et plus de 300 collaborateurs, l’entreprise suisse, qui a son siège social à Morat, est un fabricant renommé de systèmes d’automatisation.</w:t>
      </w:r>
    </w:p>
    <w:p w:rsidR="00276E3E" w:rsidRPr="008C183F" w:rsidRDefault="00276E3E" w:rsidP="0020598D">
      <w:pPr>
        <w:spacing w:line="360" w:lineRule="auto"/>
        <w:ind w:right="1558"/>
      </w:pPr>
    </w:p>
    <w:p w:rsidR="00276E3E" w:rsidRPr="008C183F" w:rsidRDefault="00276E3E" w:rsidP="0020598D">
      <w:pPr>
        <w:spacing w:line="360" w:lineRule="auto"/>
        <w:ind w:right="1558"/>
      </w:pPr>
    </w:p>
    <w:p w:rsidR="00B671BC" w:rsidRPr="008C183F" w:rsidRDefault="00775CB0" w:rsidP="00775CB0">
      <w:pPr>
        <w:spacing w:line="360" w:lineRule="auto"/>
        <w:ind w:right="1558"/>
      </w:pPr>
      <w:r>
        <w:t>Saia-Burgess Controls AG</w:t>
      </w:r>
      <w:r>
        <w:tab/>
      </w:r>
      <w:r>
        <w:tab/>
        <w:t>Weber </w:t>
      </w:r>
      <w:proofErr w:type="spellStart"/>
      <w:r>
        <w:t>Shandwick</w:t>
      </w:r>
      <w:proofErr w:type="spellEnd"/>
    </w:p>
    <w:p w:rsidR="00B671BC" w:rsidRDefault="00037227" w:rsidP="00037227">
      <w:pPr>
        <w:spacing w:line="360" w:lineRule="auto"/>
        <w:ind w:right="1558"/>
      </w:pPr>
      <w:r>
        <w:t>Service de presse</w:t>
      </w:r>
      <w:r>
        <w:tab/>
      </w:r>
      <w:r>
        <w:tab/>
      </w:r>
      <w:r>
        <w:tab/>
        <w:t>Agence spécialisée dans les relations publiques</w:t>
      </w:r>
    </w:p>
    <w:p w:rsidR="00037227" w:rsidRPr="00700B62" w:rsidRDefault="00B671BC" w:rsidP="00037227">
      <w:pPr>
        <w:spacing w:line="360" w:lineRule="auto"/>
        <w:ind w:right="1558"/>
        <w:rPr>
          <w:lang w:val="de-CH"/>
        </w:rPr>
      </w:pPr>
      <w:r w:rsidRPr="00700B62">
        <w:rPr>
          <w:lang w:val="de-CH"/>
        </w:rPr>
        <w:t>Bahnhofstrasse 18</w:t>
      </w:r>
      <w:r w:rsidRPr="00700B62">
        <w:rPr>
          <w:lang w:val="de-CH"/>
        </w:rPr>
        <w:tab/>
      </w:r>
      <w:r w:rsidRPr="00700B62">
        <w:rPr>
          <w:lang w:val="de-CH"/>
        </w:rPr>
        <w:tab/>
      </w:r>
      <w:r w:rsidRPr="00700B62">
        <w:rPr>
          <w:lang w:val="de-CH"/>
        </w:rPr>
        <w:tab/>
        <w:t>Schönhauser Allee 37</w:t>
      </w:r>
    </w:p>
    <w:p w:rsidR="00775CB0" w:rsidRPr="00700B62" w:rsidRDefault="00B671BC" w:rsidP="00775CB0">
      <w:pPr>
        <w:spacing w:line="360" w:lineRule="auto"/>
        <w:ind w:right="1558"/>
        <w:rPr>
          <w:lang w:val="de-CH"/>
        </w:rPr>
      </w:pPr>
      <w:r w:rsidRPr="00700B62">
        <w:rPr>
          <w:lang w:val="de-CH"/>
        </w:rPr>
        <w:t>3280 Morat</w:t>
      </w:r>
      <w:r w:rsidRPr="00700B62">
        <w:rPr>
          <w:lang w:val="de-CH"/>
        </w:rPr>
        <w:tab/>
      </w:r>
      <w:r w:rsidRPr="00700B62">
        <w:rPr>
          <w:lang w:val="de-CH"/>
        </w:rPr>
        <w:tab/>
      </w:r>
      <w:r w:rsidRPr="00700B62">
        <w:rPr>
          <w:lang w:val="de-CH"/>
        </w:rPr>
        <w:tab/>
      </w:r>
      <w:r w:rsidRPr="00700B62">
        <w:rPr>
          <w:lang w:val="de-CH"/>
        </w:rPr>
        <w:tab/>
        <w:t>10435 Berlin</w:t>
      </w:r>
    </w:p>
    <w:p w:rsidR="00037227" w:rsidRPr="00700B62" w:rsidRDefault="00B671BC" w:rsidP="00775CB0">
      <w:pPr>
        <w:spacing w:line="360" w:lineRule="auto"/>
        <w:ind w:right="1558"/>
        <w:rPr>
          <w:lang w:val="de-CH"/>
        </w:rPr>
      </w:pPr>
      <w:r w:rsidRPr="00700B62">
        <w:rPr>
          <w:lang w:val="de-CH"/>
        </w:rPr>
        <w:t>Suisse</w:t>
      </w:r>
      <w:r w:rsidRPr="00700B62">
        <w:rPr>
          <w:lang w:val="de-CH"/>
        </w:rPr>
        <w:tab/>
      </w:r>
      <w:r w:rsidRPr="00700B62">
        <w:rPr>
          <w:lang w:val="de-CH"/>
        </w:rPr>
        <w:tab/>
      </w:r>
      <w:r w:rsidRPr="00700B62">
        <w:rPr>
          <w:lang w:val="de-CH"/>
        </w:rPr>
        <w:tab/>
      </w:r>
      <w:r w:rsidRPr="00700B62">
        <w:rPr>
          <w:lang w:val="de-CH"/>
        </w:rPr>
        <w:tab/>
      </w:r>
      <w:r w:rsidRPr="00700B62">
        <w:rPr>
          <w:lang w:val="de-CH"/>
        </w:rPr>
        <w:tab/>
        <w:t>Allemagne</w:t>
      </w:r>
    </w:p>
    <w:p w:rsidR="00775CB0" w:rsidRPr="00700B62" w:rsidRDefault="00775CB0" w:rsidP="00775CB0">
      <w:pPr>
        <w:spacing w:line="360" w:lineRule="auto"/>
        <w:ind w:right="1558"/>
        <w:rPr>
          <w:lang w:val="de-CH"/>
        </w:rPr>
      </w:pPr>
      <w:r w:rsidRPr="00700B62">
        <w:rPr>
          <w:lang w:val="de-CH"/>
        </w:rPr>
        <w:tab/>
      </w:r>
      <w:r w:rsidRPr="00700B62">
        <w:rPr>
          <w:lang w:val="de-CH"/>
        </w:rPr>
        <w:tab/>
      </w:r>
      <w:r w:rsidRPr="00700B62">
        <w:rPr>
          <w:lang w:val="de-CH"/>
        </w:rPr>
        <w:tab/>
      </w:r>
      <w:r w:rsidRPr="00700B62">
        <w:rPr>
          <w:lang w:val="de-CH"/>
        </w:rPr>
        <w:tab/>
      </w:r>
    </w:p>
    <w:p w:rsidR="00775CB0" w:rsidRPr="00700B62" w:rsidRDefault="005B3C9E" w:rsidP="00775CB0">
      <w:pPr>
        <w:spacing w:line="360" w:lineRule="auto"/>
        <w:ind w:right="1558"/>
        <w:rPr>
          <w:lang w:val="de-CH"/>
        </w:rPr>
      </w:pPr>
      <w:r w:rsidRPr="00700B62">
        <w:rPr>
          <w:lang w:val="de-CH"/>
        </w:rPr>
        <w:tab/>
      </w:r>
    </w:p>
    <w:p w:rsidR="00775CB0" w:rsidRPr="00700B62" w:rsidRDefault="00775CB0" w:rsidP="00775CB0">
      <w:pPr>
        <w:spacing w:line="360" w:lineRule="auto"/>
        <w:ind w:right="1558"/>
        <w:rPr>
          <w:lang w:val="de-CH"/>
        </w:rPr>
      </w:pPr>
      <w:r w:rsidRPr="00700B62">
        <w:rPr>
          <w:lang w:val="de-CH"/>
        </w:rPr>
        <w:t>T +41 26 580 30 30</w:t>
      </w:r>
      <w:r w:rsidRPr="00700B62">
        <w:rPr>
          <w:lang w:val="de-CH"/>
        </w:rPr>
        <w:tab/>
      </w:r>
      <w:r w:rsidRPr="00700B62">
        <w:rPr>
          <w:lang w:val="de-CH"/>
        </w:rPr>
        <w:tab/>
      </w:r>
      <w:r w:rsidRPr="00700B62">
        <w:rPr>
          <w:lang w:val="de-CH"/>
        </w:rPr>
        <w:tab/>
        <w:t>T +49 30 2035 124</w:t>
      </w:r>
    </w:p>
    <w:p w:rsidR="00775CB0" w:rsidRPr="00700B62" w:rsidRDefault="00775CB0" w:rsidP="00775CB0">
      <w:pPr>
        <w:spacing w:line="360" w:lineRule="auto"/>
        <w:ind w:right="1558"/>
        <w:rPr>
          <w:lang w:val="de-CH"/>
        </w:rPr>
      </w:pPr>
      <w:r w:rsidRPr="00700B62">
        <w:rPr>
          <w:lang w:val="de-CH"/>
        </w:rPr>
        <w:t>presse@saia-pcd.com</w:t>
      </w:r>
      <w:r w:rsidRPr="00700B62">
        <w:rPr>
          <w:lang w:val="de-CH"/>
        </w:rPr>
        <w:tab/>
      </w:r>
      <w:r w:rsidRPr="00700B62">
        <w:rPr>
          <w:lang w:val="de-CH"/>
        </w:rPr>
        <w:tab/>
      </w:r>
      <w:r w:rsidRPr="00700B62">
        <w:rPr>
          <w:lang w:val="de-CH"/>
        </w:rPr>
        <w:tab/>
        <w:t>jbijelic@webershandwick.com</w:t>
      </w:r>
    </w:p>
    <w:p w:rsidR="00775CB0" w:rsidRPr="00700B62" w:rsidRDefault="00775CB0" w:rsidP="00775CB0">
      <w:pPr>
        <w:spacing w:line="360" w:lineRule="auto"/>
        <w:ind w:right="1558"/>
        <w:rPr>
          <w:lang w:val="de-CH"/>
        </w:rPr>
      </w:pPr>
      <w:r w:rsidRPr="00700B62">
        <w:rPr>
          <w:lang w:val="de-CH"/>
        </w:rPr>
        <w:t xml:space="preserve">www.saia-pcd.com </w:t>
      </w:r>
      <w:r w:rsidRPr="00700B62">
        <w:rPr>
          <w:lang w:val="de-CH"/>
        </w:rPr>
        <w:tab/>
      </w:r>
      <w:r w:rsidRPr="00700B62">
        <w:rPr>
          <w:lang w:val="de-CH"/>
        </w:rPr>
        <w:tab/>
      </w:r>
      <w:r w:rsidRPr="00700B62">
        <w:rPr>
          <w:lang w:val="de-CH"/>
        </w:rPr>
        <w:tab/>
        <w:t>www.webershandwick.de</w:t>
      </w:r>
    </w:p>
    <w:p w:rsidR="00AF1D45" w:rsidRPr="00700B62" w:rsidRDefault="00AF1D45" w:rsidP="0071104C">
      <w:pPr>
        <w:spacing w:line="360" w:lineRule="auto"/>
        <w:rPr>
          <w:lang w:val="de-CH"/>
        </w:rPr>
      </w:pPr>
    </w:p>
    <w:p w:rsidR="00E370DD" w:rsidRPr="008C183F" w:rsidRDefault="00432584" w:rsidP="0071104C">
      <w:pPr>
        <w:spacing w:line="360" w:lineRule="auto"/>
        <w:ind w:right="1558"/>
      </w:pPr>
      <w:r>
        <w:t>Limitation de responsabilité : Les produits ou marques cités dans ce communiqué de presse sont protégés légalement par leurs propriétaires et sont des marques de leurs détenteurs respectifs.</w:t>
      </w:r>
    </w:p>
    <w:sectPr w:rsidR="00E370DD" w:rsidRPr="008C183F" w:rsidSect="00E370DD">
      <w:headerReference w:type="even" r:id="rId8"/>
      <w:headerReference w:type="default" r:id="rId9"/>
      <w:footerReference w:type="even" r:id="rId10"/>
      <w:footerReference w:type="default" r:id="rId11"/>
      <w:headerReference w:type="first" r:id="rId12"/>
      <w:footerReference w:type="first" r:id="rId13"/>
      <w:pgSz w:w="11906" w:h="16838"/>
      <w:pgMar w:top="2384" w:right="991" w:bottom="1134" w:left="1560"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032" w:rsidRDefault="00F62032" w:rsidP="0048600B">
      <w:pPr>
        <w:spacing w:line="240" w:lineRule="auto"/>
      </w:pPr>
      <w:r>
        <w:separator/>
      </w:r>
    </w:p>
  </w:endnote>
  <w:endnote w:type="continuationSeparator" w:id="0">
    <w:p w:rsidR="00F62032" w:rsidRDefault="00F62032" w:rsidP="0048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yriad Pro">
    <w:altName w:val="Myriad Pro"/>
    <w:panose1 w:val="020B0703030403020204"/>
    <w:charset w:val="00"/>
    <w:family w:val="swiss"/>
    <w:notTrueType/>
    <w:pitch w:val="default"/>
    <w:sig w:usb0="00000003" w:usb1="00000000" w:usb2="00000000" w:usb3="00000000" w:csb0="00000001" w:csb1="00000000"/>
  </w:font>
  <w:font w:name="Flexo Light">
    <w:altName w:val="Flex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5C" w:rsidRDefault="00271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0E" w:rsidRDefault="00B1515E" w:rsidP="004E0614">
    <w:pPr>
      <w:pStyle w:val="Fuzeile"/>
      <w:tabs>
        <w:tab w:val="clear" w:pos="9072"/>
      </w:tabs>
    </w:pPr>
    <w:r>
      <w:rPr>
        <w:rStyle w:val="Seitenzahl"/>
        <w:noProof/>
        <w:sz w:val="16"/>
        <w:szCs w:val="16"/>
        <w:lang w:val="de-DE"/>
      </w:rPr>
      <mc:AlternateContent>
        <mc:Choice Requires="wps">
          <w:drawing>
            <wp:anchor distT="0" distB="0" distL="114300" distR="114300" simplePos="0" relativeHeight="251663360" behindDoc="0" locked="0" layoutInCell="1" allowOverlap="1" wp14:anchorId="135535A8" wp14:editId="46F81BD0">
              <wp:simplePos x="0" y="0"/>
              <wp:positionH relativeFrom="column">
                <wp:posOffset>5398135</wp:posOffset>
              </wp:positionH>
              <wp:positionV relativeFrom="paragraph">
                <wp:posOffset>-63500</wp:posOffset>
              </wp:positionV>
              <wp:extent cx="889000" cy="26543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w="9525">
                        <a:noFill/>
                        <a:miter lim="800000"/>
                        <a:headEnd/>
                        <a:tailEnd/>
                      </a:ln>
                    </wps:spPr>
                    <wps:txbx>
                      <w:txbxContent>
                        <w:p w:rsidR="00A9130E" w:rsidRPr="00DD3F52" w:rsidRDefault="00B1515E" w:rsidP="00873657">
                          <w:pPr>
                            <w:jc w:val="right"/>
                            <w:rPr>
                              <w:rStyle w:val="Seitenzahl"/>
                            </w:rPr>
                          </w:pPr>
                          <w:r>
                            <w:rPr>
                              <w:rStyle w:val="Seitenzahl"/>
                              <w:sz w:val="16"/>
                              <w:szCs w:val="16"/>
                            </w:rPr>
                            <w:t>Page </w:t>
                          </w:r>
                          <w:r w:rsidR="00A9130E" w:rsidRPr="004E0614">
                            <w:rPr>
                              <w:rStyle w:val="Seitenzahl"/>
                              <w:sz w:val="16"/>
                              <w:szCs w:val="16"/>
                            </w:rPr>
                            <w:fldChar w:fldCharType="begin"/>
                          </w:r>
                          <w:r w:rsidR="00A9130E" w:rsidRPr="004E0614">
                            <w:rPr>
                              <w:rStyle w:val="Seitenzahl"/>
                              <w:sz w:val="16"/>
                              <w:szCs w:val="16"/>
                            </w:rPr>
                            <w:instrText>PAGE   \* MERGEFORMAT</w:instrText>
                          </w:r>
                          <w:r w:rsidR="00A9130E" w:rsidRPr="004E0614">
                            <w:rPr>
                              <w:rStyle w:val="Seitenzahl"/>
                              <w:sz w:val="16"/>
                              <w:szCs w:val="16"/>
                            </w:rPr>
                            <w:fldChar w:fldCharType="separate"/>
                          </w:r>
                          <w:r w:rsidR="0002338B">
                            <w:rPr>
                              <w:rStyle w:val="Seitenzahl"/>
                              <w:noProof/>
                              <w:sz w:val="16"/>
                              <w:szCs w:val="16"/>
                            </w:rPr>
                            <w:t>3</w:t>
                          </w:r>
                          <w:r w:rsidR="00A9130E" w:rsidRPr="004E0614">
                            <w:rPr>
                              <w:rStyle w:val="Seitenzahl"/>
                              <w:sz w:val="16"/>
                              <w:szCs w:val="16"/>
                            </w:rPr>
                            <w:fldChar w:fldCharType="end"/>
                          </w:r>
                          <w:r>
                            <w:rPr>
                              <w:rStyle w:val="Seitenzahl"/>
                              <w:sz w:val="16"/>
                              <w:szCs w:val="16"/>
                            </w:rPr>
                            <w:t xml:space="preserve"> sur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535A8" id="_x0000_t202" coordsize="21600,21600" o:spt="202" path="m,l,21600r21600,l21600,xe">
              <v:stroke joinstyle="miter"/>
              <v:path gradientshapeok="t" o:connecttype="rect"/>
            </v:shapetype>
            <v:shape id="Textfeld 2" o:spid="_x0000_s1026" type="#_x0000_t202" style="position:absolute;margin-left:425.05pt;margin-top:-5pt;width:70pt;height:2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" filled="f" stroked="f">
              <v:textbox style="mso-fit-shape-to-text:t">
                <w:txbxContent>
                  <w:p w:rsidR="00A9130E" w:rsidRPr="00DD3F52" w:rsidRDefault="00B1515E" w:rsidP="00873657">
                    <w:pPr>
                      <w:jc w:val="right"/>
                      <w:rPr>
                        <w:rStyle w:val="Seitenzahl"/>
                      </w:rPr>
                    </w:pPr>
                    <w:r>
                      <w:rPr>
                        <w:rStyle w:val="Seitenzahl"/>
                        <w:sz w:val="16"/>
                        <w:szCs w:val="16"/>
                      </w:rPr>
                      <w:t>Page </w:t>
                    </w:r>
                    <w:r w:rsidR="00A9130E" w:rsidRPr="004E0614">
                      <w:rPr>
                        <w:rStyle w:val="Seitenzahl"/>
                        <w:sz w:val="16"/>
                        <w:szCs w:val="16"/>
                      </w:rPr>
                      <w:fldChar w:fldCharType="begin"/>
                    </w:r>
                    <w:r w:rsidR="00A9130E" w:rsidRPr="004E0614">
                      <w:rPr>
                        <w:rStyle w:val="Seitenzahl"/>
                        <w:sz w:val="16"/>
                        <w:szCs w:val="16"/>
                      </w:rPr>
                      <w:instrText>PAGE   \* MERGEFORMAT</w:instrText>
                    </w:r>
                    <w:r w:rsidR="00A9130E" w:rsidRPr="004E0614">
                      <w:rPr>
                        <w:rStyle w:val="Seitenzahl"/>
                        <w:sz w:val="16"/>
                        <w:szCs w:val="16"/>
                      </w:rPr>
                      <w:fldChar w:fldCharType="separate"/>
                    </w:r>
                    <w:r w:rsidR="0002338B">
                      <w:rPr>
                        <w:rStyle w:val="Seitenzahl"/>
                        <w:noProof/>
                        <w:sz w:val="16"/>
                        <w:szCs w:val="16"/>
                      </w:rPr>
                      <w:t>3</w:t>
                    </w:r>
                    <w:r w:rsidR="00A9130E" w:rsidRPr="004E0614">
                      <w:rPr>
                        <w:rStyle w:val="Seitenzahl"/>
                        <w:sz w:val="16"/>
                        <w:szCs w:val="16"/>
                      </w:rPr>
                      <w:fldChar w:fldCharType="end"/>
                    </w:r>
                    <w:r>
                      <w:rPr>
                        <w:rStyle w:val="Seitenzahl"/>
                        <w:sz w:val="16"/>
                        <w:szCs w:val="16"/>
                      </w:rPr>
                      <w:t xml:space="preserve"> sur 3</w:t>
                    </w:r>
                  </w:p>
                </w:txbxContent>
              </v:textbox>
            </v:shape>
          </w:pict>
        </mc:Fallback>
      </mc:AlternateContent>
    </w:r>
    <w:r>
      <w:rPr>
        <w:rStyle w:val="Seitenzahl"/>
        <w:noProof/>
        <w:sz w:val="16"/>
        <w:szCs w:val="16"/>
        <w:lang w:val="de-DE"/>
      </w:rPr>
      <mc:AlternateContent>
        <mc:Choice Requires="wps">
          <w:drawing>
            <wp:anchor distT="0" distB="0" distL="114300" distR="114300" simplePos="0" relativeHeight="251665408" behindDoc="0" locked="0" layoutInCell="1" allowOverlap="1" wp14:anchorId="374FD3BA" wp14:editId="0C7A6642">
              <wp:simplePos x="0" y="0"/>
              <wp:positionH relativeFrom="column">
                <wp:posOffset>-95250</wp:posOffset>
              </wp:positionH>
              <wp:positionV relativeFrom="paragraph">
                <wp:posOffset>-63500</wp:posOffset>
              </wp:positionV>
              <wp:extent cx="4419600" cy="265430"/>
              <wp:effectExtent l="0" t="0" r="0" b="12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5430"/>
                      </a:xfrm>
                      <a:prstGeom prst="rect">
                        <a:avLst/>
                      </a:prstGeom>
                      <a:noFill/>
                      <a:ln w="9525">
                        <a:noFill/>
                        <a:miter lim="800000"/>
                        <a:headEnd/>
                        <a:tailEnd/>
                      </a:ln>
                    </wps:spPr>
                    <wps:txbx>
                      <w:txbxContent>
                        <w:p w:rsidR="00A9130E" w:rsidRPr="004648B2" w:rsidRDefault="004648B2" w:rsidP="004E0614">
                          <w:r>
                            <w:rPr>
                              <w:sz w:val="16"/>
                              <w:szCs w:val="16"/>
                            </w:rPr>
                            <w:t>Saia-Burgess Controls AG | Communiqué de presse | www.saia-pcd.com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FD3BA" id="_x0000_s1027" type="#_x0000_t202" style="position:absolute;margin-left:-7.5pt;margin-top:-5pt;width:348pt;height:2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" filled="f" stroked="f">
              <v:textbox style="mso-fit-shape-to-text:t">
                <w:txbxContent>
                  <w:p w:rsidR="00A9130E" w:rsidRPr="004648B2" w:rsidRDefault="004648B2" w:rsidP="004E0614">
                    <w:r>
                      <w:rPr>
                        <w:sz w:val="16"/>
                        <w:szCs w:val="16"/>
                      </w:rPr>
                      <w:t>Saia-Burgess Controls AG | Communiqué de presse | www.saia-pcd.com</w:t>
                    </w:r>
                  </w:p>
                </w:txbxContent>
              </v:textbox>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DD" w:rsidRPr="00E370DD" w:rsidRDefault="00B1515E" w:rsidP="00E370DD">
    <w:pPr>
      <w:pStyle w:val="Fuzeile"/>
      <w:tabs>
        <w:tab w:val="clear" w:pos="9072"/>
      </w:tabs>
    </w:pPr>
    <w:r>
      <w:rPr>
        <w:rStyle w:val="Seitenzahl"/>
        <w:noProof/>
        <w:sz w:val="16"/>
        <w:szCs w:val="16"/>
        <w:lang w:val="de-DE"/>
      </w:rPr>
      <mc:AlternateContent>
        <mc:Choice Requires="wps">
          <w:drawing>
            <wp:anchor distT="0" distB="0" distL="114300" distR="114300" simplePos="0" relativeHeight="251670528" behindDoc="0" locked="0" layoutInCell="1" allowOverlap="1" wp14:anchorId="08FAB4EB" wp14:editId="14FB4E8D">
              <wp:simplePos x="0" y="0"/>
              <wp:positionH relativeFrom="column">
                <wp:posOffset>5388610</wp:posOffset>
              </wp:positionH>
              <wp:positionV relativeFrom="paragraph">
                <wp:posOffset>-63500</wp:posOffset>
              </wp:positionV>
              <wp:extent cx="889000" cy="26543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w="9525">
                        <a:noFill/>
                        <a:miter lim="800000"/>
                        <a:headEnd/>
                        <a:tailEnd/>
                      </a:ln>
                    </wps:spPr>
                    <wps:txbx>
                      <w:txbxContent>
                        <w:p w:rsidR="00E370DD" w:rsidRPr="00873657" w:rsidRDefault="00B1515E" w:rsidP="00E370DD">
                          <w:pPr>
                            <w:jc w:val="right"/>
                            <w:rPr>
                              <w:sz w:val="16"/>
                              <w:szCs w:val="16"/>
                            </w:rPr>
                          </w:pPr>
                          <w:r>
                            <w:rPr>
                              <w:rStyle w:val="Seitenzahl"/>
                              <w:sz w:val="16"/>
                              <w:szCs w:val="16"/>
                            </w:rPr>
                            <w:t>Page </w:t>
                          </w:r>
                          <w:r w:rsidR="00E370DD" w:rsidRPr="004E0614">
                            <w:rPr>
                              <w:rStyle w:val="Seitenzahl"/>
                              <w:sz w:val="16"/>
                              <w:szCs w:val="16"/>
                            </w:rPr>
                            <w:fldChar w:fldCharType="begin"/>
                          </w:r>
                          <w:r w:rsidR="00E370DD" w:rsidRPr="004E0614">
                            <w:rPr>
                              <w:rStyle w:val="Seitenzahl"/>
                              <w:sz w:val="16"/>
                              <w:szCs w:val="16"/>
                            </w:rPr>
                            <w:instrText>PAGE   \* MERGEFORMAT</w:instrText>
                          </w:r>
                          <w:r w:rsidR="00E370DD" w:rsidRPr="004E0614">
                            <w:rPr>
                              <w:rStyle w:val="Seitenzahl"/>
                              <w:sz w:val="16"/>
                              <w:szCs w:val="16"/>
                            </w:rPr>
                            <w:fldChar w:fldCharType="separate"/>
                          </w:r>
                          <w:r w:rsidR="0002338B">
                            <w:rPr>
                              <w:rStyle w:val="Seitenzahl"/>
                              <w:noProof/>
                              <w:sz w:val="16"/>
                              <w:szCs w:val="16"/>
                            </w:rPr>
                            <w:t>1</w:t>
                          </w:r>
                          <w:r w:rsidR="00E370DD" w:rsidRPr="004E0614">
                            <w:rPr>
                              <w:rStyle w:val="Seitenzahl"/>
                              <w:sz w:val="16"/>
                              <w:szCs w:val="16"/>
                            </w:rPr>
                            <w:fldChar w:fldCharType="end"/>
                          </w:r>
                          <w:r>
                            <w:rPr>
                              <w:rStyle w:val="Seitenzahl"/>
                              <w:sz w:val="16"/>
                              <w:szCs w:val="16"/>
                            </w:rPr>
                            <w:t xml:space="preserve"> sur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AB4EB" id="_x0000_t202" coordsize="21600,21600" o:spt="202" path="m,l,21600r21600,l21600,xe">
              <v:stroke joinstyle="miter"/>
              <v:path gradientshapeok="t" o:connecttype="rect"/>
            </v:shapetype>
            <v:shape id="_x0000_s1029" type="#_x0000_t202" style="position:absolute;margin-left:424.3pt;margin-top:-5pt;width:70pt;height:20.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" filled="f" stroked="f">
              <v:textbox style="mso-fit-shape-to-text:t">
                <w:txbxContent>
                  <w:p w:rsidR="00E370DD" w:rsidRPr="00873657" w:rsidRDefault="00B1515E" w:rsidP="00E370DD">
                    <w:pPr>
                      <w:jc w:val="right"/>
                      <w:rPr>
                        <w:sz w:val="16"/>
                        <w:szCs w:val="16"/>
                      </w:rPr>
                    </w:pPr>
                    <w:r>
                      <w:rPr>
                        <w:rStyle w:val="Seitenzahl"/>
                        <w:sz w:val="16"/>
                        <w:szCs w:val="16"/>
                      </w:rPr>
                      <w:t>Page </w:t>
                    </w:r>
                    <w:r w:rsidR="00E370DD" w:rsidRPr="004E0614">
                      <w:rPr>
                        <w:rStyle w:val="Seitenzahl"/>
                        <w:sz w:val="16"/>
                        <w:szCs w:val="16"/>
                      </w:rPr>
                      <w:fldChar w:fldCharType="begin"/>
                    </w:r>
                    <w:r w:rsidR="00E370DD" w:rsidRPr="004E0614">
                      <w:rPr>
                        <w:rStyle w:val="Seitenzahl"/>
                        <w:sz w:val="16"/>
                        <w:szCs w:val="16"/>
                      </w:rPr>
                      <w:instrText>PAGE   \* MERGEFORMAT</w:instrText>
                    </w:r>
                    <w:r w:rsidR="00E370DD" w:rsidRPr="004E0614">
                      <w:rPr>
                        <w:rStyle w:val="Seitenzahl"/>
                        <w:sz w:val="16"/>
                        <w:szCs w:val="16"/>
                      </w:rPr>
                      <w:fldChar w:fldCharType="separate"/>
                    </w:r>
                    <w:r w:rsidR="0002338B">
                      <w:rPr>
                        <w:rStyle w:val="Seitenzahl"/>
                        <w:noProof/>
                        <w:sz w:val="16"/>
                        <w:szCs w:val="16"/>
                      </w:rPr>
                      <w:t>1</w:t>
                    </w:r>
                    <w:r w:rsidR="00E370DD" w:rsidRPr="004E0614">
                      <w:rPr>
                        <w:rStyle w:val="Seitenzahl"/>
                        <w:sz w:val="16"/>
                        <w:szCs w:val="16"/>
                      </w:rPr>
                      <w:fldChar w:fldCharType="end"/>
                    </w:r>
                    <w:r>
                      <w:rPr>
                        <w:rStyle w:val="Seitenzahl"/>
                        <w:sz w:val="16"/>
                        <w:szCs w:val="16"/>
                      </w:rPr>
                      <w:t xml:space="preserve"> sur 3</w:t>
                    </w:r>
                  </w:p>
                </w:txbxContent>
              </v:textbox>
            </v:shape>
          </w:pict>
        </mc:Fallback>
      </mc:AlternateContent>
    </w:r>
    <w:r>
      <w:rPr>
        <w:rStyle w:val="Seitenzahl"/>
        <w:noProof/>
        <w:sz w:val="16"/>
        <w:szCs w:val="16"/>
        <w:lang w:val="de-DE"/>
      </w:rPr>
      <mc:AlternateContent>
        <mc:Choice Requires="wps">
          <w:drawing>
            <wp:anchor distT="0" distB="0" distL="114300" distR="114300" simplePos="0" relativeHeight="251671552" behindDoc="0" locked="0" layoutInCell="1" allowOverlap="1" wp14:anchorId="08012D06" wp14:editId="302902B1">
              <wp:simplePos x="0" y="0"/>
              <wp:positionH relativeFrom="column">
                <wp:posOffset>-95250</wp:posOffset>
              </wp:positionH>
              <wp:positionV relativeFrom="paragraph">
                <wp:posOffset>-63500</wp:posOffset>
              </wp:positionV>
              <wp:extent cx="4419600" cy="265430"/>
              <wp:effectExtent l="0" t="0" r="0" b="12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5430"/>
                      </a:xfrm>
                      <a:prstGeom prst="rect">
                        <a:avLst/>
                      </a:prstGeom>
                      <a:noFill/>
                      <a:ln w="9525">
                        <a:noFill/>
                        <a:miter lim="800000"/>
                        <a:headEnd/>
                        <a:tailEnd/>
                      </a:ln>
                    </wps:spPr>
                    <wps:txbx>
                      <w:txbxContent>
                        <w:p w:rsidR="00E370DD" w:rsidRPr="00B1515E" w:rsidRDefault="00B1515E" w:rsidP="00E370DD">
                          <w:r>
                            <w:rPr>
                              <w:sz w:val="16"/>
                              <w:szCs w:val="16"/>
                            </w:rPr>
                            <w:t>Saia-Burgess Controls AG | Communiqué de presse | www.saia-pcd.com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12D06" id="_x0000_s1030" type="#_x0000_t202" style="position:absolute;margin-left:-7.5pt;margin-top:-5pt;width:348pt;height:20.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" filled="f" stroked="f">
              <v:textbox style="mso-fit-shape-to-text:t">
                <w:txbxContent>
                  <w:p w:rsidR="00E370DD" w:rsidRPr="00B1515E" w:rsidRDefault="00B1515E" w:rsidP="00E370DD">
                    <w:r>
                      <w:rPr>
                        <w:sz w:val="16"/>
                        <w:szCs w:val="16"/>
                      </w:rPr>
                      <w:t>Saia-Burgess Controls AG | Communiqué de presse | www.saia-pcd.com</w:t>
                    </w: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032" w:rsidRDefault="00F62032" w:rsidP="0048600B">
      <w:pPr>
        <w:spacing w:line="240" w:lineRule="auto"/>
      </w:pPr>
      <w:r>
        <w:separator/>
      </w:r>
    </w:p>
  </w:footnote>
  <w:footnote w:type="continuationSeparator" w:id="0">
    <w:p w:rsidR="00F62032" w:rsidRDefault="00F62032" w:rsidP="00486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5C" w:rsidRDefault="002711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0E" w:rsidRDefault="00A9130E">
    <w:pPr>
      <w:pStyle w:val="Kopfzeile"/>
    </w:pPr>
    <w:r>
      <w:rPr>
        <w:noProof/>
        <w:lang w:val="de-DE"/>
      </w:rPr>
      <w:drawing>
        <wp:anchor distT="0" distB="0" distL="114300" distR="114300" simplePos="0" relativeHeight="251659264" behindDoc="0" locked="0" layoutInCell="1" allowOverlap="1" wp14:anchorId="0955E18C" wp14:editId="3EBA7CDE">
          <wp:simplePos x="0" y="0"/>
          <wp:positionH relativeFrom="column">
            <wp:posOffset>4954270</wp:posOffset>
          </wp:positionH>
          <wp:positionV relativeFrom="paragraph">
            <wp:posOffset>-57481</wp:posOffset>
          </wp:positionV>
          <wp:extent cx="1248410" cy="46101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DD" w:rsidRDefault="00276E3E" w:rsidP="00E370DD">
    <w:pPr>
      <w:pStyle w:val="Kopfzeile"/>
    </w:pPr>
    <w:r>
      <w:rPr>
        <w:noProof/>
        <w:lang w:val="de-DE"/>
      </w:rPr>
      <mc:AlternateContent>
        <mc:Choice Requires="wps">
          <w:drawing>
            <wp:anchor distT="0" distB="0" distL="114300" distR="114300" simplePos="0" relativeHeight="251667456" behindDoc="0" locked="0" layoutInCell="1" allowOverlap="1" wp14:anchorId="4EB1A3BA" wp14:editId="0FE307CA">
              <wp:simplePos x="0" y="0"/>
              <wp:positionH relativeFrom="column">
                <wp:posOffset>-96982</wp:posOffset>
              </wp:positionH>
              <wp:positionV relativeFrom="paragraph">
                <wp:posOffset>-27016</wp:posOffset>
              </wp:positionV>
              <wp:extent cx="3532909" cy="42862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9" cy="428625"/>
                      </a:xfrm>
                      <a:prstGeom prst="rect">
                        <a:avLst/>
                      </a:prstGeom>
                      <a:noFill/>
                      <a:ln w="9525">
                        <a:noFill/>
                        <a:miter lim="800000"/>
                        <a:headEnd/>
                        <a:tailEnd/>
                      </a:ln>
                    </wps:spPr>
                    <wps:txbx>
                      <w:txbxContent>
                        <w:p w:rsidR="00E370DD" w:rsidRPr="00775CB0" w:rsidRDefault="00276E3E" w:rsidP="00E370DD">
                          <w:r>
                            <w:rPr>
                              <w:b/>
                            </w:rPr>
                            <w:t>Communiqué de presse</w:t>
                          </w:r>
                          <w:r>
                            <w:t xml:space="preserve"> | </w:t>
                          </w:r>
                          <w:r>
                            <w:rPr>
                              <w:sz w:val="18"/>
                            </w:rPr>
                            <w:t>Saia-Burgess Controls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A3BA" id="_x0000_t202" coordsize="21600,21600" o:spt="202" path="m,l,21600r21600,l21600,xe">
              <v:stroke joinstyle="miter"/>
              <v:path gradientshapeok="t" o:connecttype="rect"/>
            </v:shapetype>
            <v:shape id="_x0000_s1028" type="#_x0000_t202" style="position:absolute;margin-left:-7.65pt;margin-top:-2.15pt;width:278.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" filled="f" stroked="f">
              <v:textbox>
                <w:txbxContent>
                  <w:p w:rsidR="00E370DD" w:rsidRPr="00775CB0" w:rsidRDefault="00276E3E" w:rsidP="00E370DD">
                    <w:r>
                      <w:rPr>
                        <w:b/>
                      </w:rPr>
                      <w:t>Communiqué de presse</w:t>
                    </w:r>
                    <w:r>
                      <w:t xml:space="preserve"> | </w:t>
                    </w:r>
                    <w:r>
                      <w:rPr>
                        <w:sz w:val="18"/>
                      </w:rPr>
                      <w:t>Saia-Burgess Controls AG</w:t>
                    </w:r>
                    <w:bookmarkStart w:id="3" w:name="_GoBack"/>
                    <w:bookmarkEnd w:id="3"/>
                  </w:p>
                </w:txbxContent>
              </v:textbox>
            </v:shape>
          </w:pict>
        </mc:Fallback>
      </mc:AlternateContent>
    </w:r>
    <w:r>
      <w:rPr>
        <w:noProof/>
        <w:lang w:val="de-DE"/>
      </w:rPr>
      <w:drawing>
        <wp:anchor distT="0" distB="0" distL="114300" distR="114300" simplePos="0" relativeHeight="251668480" behindDoc="0" locked="0" layoutInCell="1" allowOverlap="1" wp14:anchorId="13AE9578" wp14:editId="2BA8E234">
          <wp:simplePos x="0" y="0"/>
          <wp:positionH relativeFrom="column">
            <wp:posOffset>4944745</wp:posOffset>
          </wp:positionH>
          <wp:positionV relativeFrom="paragraph">
            <wp:posOffset>-57150</wp:posOffset>
          </wp:positionV>
          <wp:extent cx="1248410" cy="461010"/>
          <wp:effectExtent l="0" t="0" r="889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DD" w:rsidRDefault="00E370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375pt" o:bullet="t">
        <v:imagedata r:id="rId1" o:title="art7E97"/>
      </v:shape>
    </w:pict>
  </w:numPicBullet>
  <w:abstractNum w:abstractNumId="0" w15:restartNumberingAfterBreak="0">
    <w:nsid w:val="04640D72"/>
    <w:multiLevelType w:val="hybridMultilevel"/>
    <w:tmpl w:val="E2207946"/>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56589B"/>
    <w:multiLevelType w:val="hybridMultilevel"/>
    <w:tmpl w:val="D0747E70"/>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8B185F"/>
    <w:multiLevelType w:val="hybridMultilevel"/>
    <w:tmpl w:val="1044825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30D51487"/>
    <w:multiLevelType w:val="hybridMultilevel"/>
    <w:tmpl w:val="6876E7E0"/>
    <w:lvl w:ilvl="0" w:tplc="4476F4F4">
      <w:start w:val="1"/>
      <w:numFmt w:val="bullet"/>
      <w:lvlText w:val=""/>
      <w:lvlPicBulletId w:val="0"/>
      <w:lvlJc w:val="left"/>
      <w:pPr>
        <w:tabs>
          <w:tab w:val="num" w:pos="720"/>
        </w:tabs>
        <w:ind w:left="720" w:hanging="360"/>
      </w:pPr>
      <w:rPr>
        <w:rFonts w:ascii="Symbol" w:hAnsi="Symbol" w:hint="default"/>
      </w:rPr>
    </w:lvl>
    <w:lvl w:ilvl="1" w:tplc="E520A518" w:tentative="1">
      <w:start w:val="1"/>
      <w:numFmt w:val="bullet"/>
      <w:lvlText w:val=""/>
      <w:lvlPicBulletId w:val="0"/>
      <w:lvlJc w:val="left"/>
      <w:pPr>
        <w:tabs>
          <w:tab w:val="num" w:pos="1440"/>
        </w:tabs>
        <w:ind w:left="1440" w:hanging="360"/>
      </w:pPr>
      <w:rPr>
        <w:rFonts w:ascii="Symbol" w:hAnsi="Symbol" w:hint="default"/>
      </w:rPr>
    </w:lvl>
    <w:lvl w:ilvl="2" w:tplc="2EFCC420">
      <w:start w:val="1"/>
      <w:numFmt w:val="bullet"/>
      <w:lvlText w:val=""/>
      <w:lvlPicBulletId w:val="0"/>
      <w:lvlJc w:val="left"/>
      <w:pPr>
        <w:tabs>
          <w:tab w:val="num" w:pos="2160"/>
        </w:tabs>
        <w:ind w:left="2160" w:hanging="360"/>
      </w:pPr>
      <w:rPr>
        <w:rFonts w:ascii="Symbol" w:hAnsi="Symbol" w:hint="default"/>
      </w:rPr>
    </w:lvl>
    <w:lvl w:ilvl="3" w:tplc="A6188666" w:tentative="1">
      <w:start w:val="1"/>
      <w:numFmt w:val="bullet"/>
      <w:lvlText w:val=""/>
      <w:lvlPicBulletId w:val="0"/>
      <w:lvlJc w:val="left"/>
      <w:pPr>
        <w:tabs>
          <w:tab w:val="num" w:pos="2880"/>
        </w:tabs>
        <w:ind w:left="2880" w:hanging="360"/>
      </w:pPr>
      <w:rPr>
        <w:rFonts w:ascii="Symbol" w:hAnsi="Symbol" w:hint="default"/>
      </w:rPr>
    </w:lvl>
    <w:lvl w:ilvl="4" w:tplc="A002E076" w:tentative="1">
      <w:start w:val="1"/>
      <w:numFmt w:val="bullet"/>
      <w:lvlText w:val=""/>
      <w:lvlPicBulletId w:val="0"/>
      <w:lvlJc w:val="left"/>
      <w:pPr>
        <w:tabs>
          <w:tab w:val="num" w:pos="3600"/>
        </w:tabs>
        <w:ind w:left="3600" w:hanging="360"/>
      </w:pPr>
      <w:rPr>
        <w:rFonts w:ascii="Symbol" w:hAnsi="Symbol" w:hint="default"/>
      </w:rPr>
    </w:lvl>
    <w:lvl w:ilvl="5" w:tplc="AE00DF04" w:tentative="1">
      <w:start w:val="1"/>
      <w:numFmt w:val="bullet"/>
      <w:lvlText w:val=""/>
      <w:lvlPicBulletId w:val="0"/>
      <w:lvlJc w:val="left"/>
      <w:pPr>
        <w:tabs>
          <w:tab w:val="num" w:pos="4320"/>
        </w:tabs>
        <w:ind w:left="4320" w:hanging="360"/>
      </w:pPr>
      <w:rPr>
        <w:rFonts w:ascii="Symbol" w:hAnsi="Symbol" w:hint="default"/>
      </w:rPr>
    </w:lvl>
    <w:lvl w:ilvl="6" w:tplc="4566BF46" w:tentative="1">
      <w:start w:val="1"/>
      <w:numFmt w:val="bullet"/>
      <w:lvlText w:val=""/>
      <w:lvlPicBulletId w:val="0"/>
      <w:lvlJc w:val="left"/>
      <w:pPr>
        <w:tabs>
          <w:tab w:val="num" w:pos="5040"/>
        </w:tabs>
        <w:ind w:left="5040" w:hanging="360"/>
      </w:pPr>
      <w:rPr>
        <w:rFonts w:ascii="Symbol" w:hAnsi="Symbol" w:hint="default"/>
      </w:rPr>
    </w:lvl>
    <w:lvl w:ilvl="7" w:tplc="7A0219AA" w:tentative="1">
      <w:start w:val="1"/>
      <w:numFmt w:val="bullet"/>
      <w:lvlText w:val=""/>
      <w:lvlPicBulletId w:val="0"/>
      <w:lvlJc w:val="left"/>
      <w:pPr>
        <w:tabs>
          <w:tab w:val="num" w:pos="5760"/>
        </w:tabs>
        <w:ind w:left="5760" w:hanging="360"/>
      </w:pPr>
      <w:rPr>
        <w:rFonts w:ascii="Symbol" w:hAnsi="Symbol" w:hint="default"/>
      </w:rPr>
    </w:lvl>
    <w:lvl w:ilvl="8" w:tplc="F230CC2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1B65152"/>
    <w:multiLevelType w:val="hybridMultilevel"/>
    <w:tmpl w:val="3A7896E4"/>
    <w:lvl w:ilvl="0" w:tplc="2464526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72933F31"/>
    <w:multiLevelType w:val="hybridMultilevel"/>
    <w:tmpl w:val="3DB0D272"/>
    <w:lvl w:ilvl="0" w:tplc="B31841D6">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7F687F70"/>
    <w:multiLevelType w:val="hybridMultilevel"/>
    <w:tmpl w:val="5EBE0E9C"/>
    <w:lvl w:ilvl="0" w:tplc="C13A797A">
      <w:start w:val="1"/>
      <w:numFmt w:val="bullet"/>
      <w:lvlText w:val=""/>
      <w:lvlPicBulletId w:val="0"/>
      <w:lvlJc w:val="left"/>
      <w:pPr>
        <w:tabs>
          <w:tab w:val="num" w:pos="720"/>
        </w:tabs>
        <w:ind w:left="720" w:hanging="360"/>
      </w:pPr>
      <w:rPr>
        <w:rFonts w:ascii="Symbol" w:hAnsi="Symbol" w:hint="default"/>
      </w:rPr>
    </w:lvl>
    <w:lvl w:ilvl="1" w:tplc="CEF421C6" w:tentative="1">
      <w:start w:val="1"/>
      <w:numFmt w:val="bullet"/>
      <w:lvlText w:val=""/>
      <w:lvlPicBulletId w:val="0"/>
      <w:lvlJc w:val="left"/>
      <w:pPr>
        <w:tabs>
          <w:tab w:val="num" w:pos="1440"/>
        </w:tabs>
        <w:ind w:left="1440" w:hanging="360"/>
      </w:pPr>
      <w:rPr>
        <w:rFonts w:ascii="Symbol" w:hAnsi="Symbol" w:hint="default"/>
      </w:rPr>
    </w:lvl>
    <w:lvl w:ilvl="2" w:tplc="042C577E">
      <w:start w:val="1"/>
      <w:numFmt w:val="bullet"/>
      <w:lvlText w:val=""/>
      <w:lvlPicBulletId w:val="0"/>
      <w:lvlJc w:val="left"/>
      <w:pPr>
        <w:tabs>
          <w:tab w:val="num" w:pos="2160"/>
        </w:tabs>
        <w:ind w:left="2160" w:hanging="360"/>
      </w:pPr>
      <w:rPr>
        <w:rFonts w:ascii="Symbol" w:hAnsi="Symbol" w:hint="default"/>
      </w:rPr>
    </w:lvl>
    <w:lvl w:ilvl="3" w:tplc="092428AE" w:tentative="1">
      <w:start w:val="1"/>
      <w:numFmt w:val="bullet"/>
      <w:lvlText w:val=""/>
      <w:lvlPicBulletId w:val="0"/>
      <w:lvlJc w:val="left"/>
      <w:pPr>
        <w:tabs>
          <w:tab w:val="num" w:pos="2880"/>
        </w:tabs>
        <w:ind w:left="2880" w:hanging="360"/>
      </w:pPr>
      <w:rPr>
        <w:rFonts w:ascii="Symbol" w:hAnsi="Symbol" w:hint="default"/>
      </w:rPr>
    </w:lvl>
    <w:lvl w:ilvl="4" w:tplc="0B58ADA0" w:tentative="1">
      <w:start w:val="1"/>
      <w:numFmt w:val="bullet"/>
      <w:lvlText w:val=""/>
      <w:lvlPicBulletId w:val="0"/>
      <w:lvlJc w:val="left"/>
      <w:pPr>
        <w:tabs>
          <w:tab w:val="num" w:pos="3600"/>
        </w:tabs>
        <w:ind w:left="3600" w:hanging="360"/>
      </w:pPr>
      <w:rPr>
        <w:rFonts w:ascii="Symbol" w:hAnsi="Symbol" w:hint="default"/>
      </w:rPr>
    </w:lvl>
    <w:lvl w:ilvl="5" w:tplc="6BFE5AE2" w:tentative="1">
      <w:start w:val="1"/>
      <w:numFmt w:val="bullet"/>
      <w:lvlText w:val=""/>
      <w:lvlPicBulletId w:val="0"/>
      <w:lvlJc w:val="left"/>
      <w:pPr>
        <w:tabs>
          <w:tab w:val="num" w:pos="4320"/>
        </w:tabs>
        <w:ind w:left="4320" w:hanging="360"/>
      </w:pPr>
      <w:rPr>
        <w:rFonts w:ascii="Symbol" w:hAnsi="Symbol" w:hint="default"/>
      </w:rPr>
    </w:lvl>
    <w:lvl w:ilvl="6" w:tplc="1C9CF8A2" w:tentative="1">
      <w:start w:val="1"/>
      <w:numFmt w:val="bullet"/>
      <w:lvlText w:val=""/>
      <w:lvlPicBulletId w:val="0"/>
      <w:lvlJc w:val="left"/>
      <w:pPr>
        <w:tabs>
          <w:tab w:val="num" w:pos="5040"/>
        </w:tabs>
        <w:ind w:left="5040" w:hanging="360"/>
      </w:pPr>
      <w:rPr>
        <w:rFonts w:ascii="Symbol" w:hAnsi="Symbol" w:hint="default"/>
      </w:rPr>
    </w:lvl>
    <w:lvl w:ilvl="7" w:tplc="FFD06A1A" w:tentative="1">
      <w:start w:val="1"/>
      <w:numFmt w:val="bullet"/>
      <w:lvlText w:val=""/>
      <w:lvlPicBulletId w:val="0"/>
      <w:lvlJc w:val="left"/>
      <w:pPr>
        <w:tabs>
          <w:tab w:val="num" w:pos="5760"/>
        </w:tabs>
        <w:ind w:left="5760" w:hanging="360"/>
      </w:pPr>
      <w:rPr>
        <w:rFonts w:ascii="Symbol" w:hAnsi="Symbol" w:hint="default"/>
      </w:rPr>
    </w:lvl>
    <w:lvl w:ilvl="8" w:tplc="BD8E8BF0"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0B"/>
    <w:rsid w:val="00004D10"/>
    <w:rsid w:val="000103DA"/>
    <w:rsid w:val="00013528"/>
    <w:rsid w:val="00014A20"/>
    <w:rsid w:val="0002338B"/>
    <w:rsid w:val="0003286F"/>
    <w:rsid w:val="00035BA6"/>
    <w:rsid w:val="00037227"/>
    <w:rsid w:val="0004278B"/>
    <w:rsid w:val="0006545B"/>
    <w:rsid w:val="00082AA6"/>
    <w:rsid w:val="000855D8"/>
    <w:rsid w:val="000866A6"/>
    <w:rsid w:val="000A3ECB"/>
    <w:rsid w:val="000B2287"/>
    <w:rsid w:val="000D2F95"/>
    <w:rsid w:val="00103DDE"/>
    <w:rsid w:val="00131E53"/>
    <w:rsid w:val="00150C4C"/>
    <w:rsid w:val="00184E3C"/>
    <w:rsid w:val="001C244E"/>
    <w:rsid w:val="001F54A8"/>
    <w:rsid w:val="001F6583"/>
    <w:rsid w:val="0020235A"/>
    <w:rsid w:val="0020598D"/>
    <w:rsid w:val="00205DD4"/>
    <w:rsid w:val="002070AC"/>
    <w:rsid w:val="00221B32"/>
    <w:rsid w:val="0022679F"/>
    <w:rsid w:val="00244822"/>
    <w:rsid w:val="002535EF"/>
    <w:rsid w:val="0027115C"/>
    <w:rsid w:val="00276E3E"/>
    <w:rsid w:val="00295F5E"/>
    <w:rsid w:val="002B6C9B"/>
    <w:rsid w:val="002D4CAE"/>
    <w:rsid w:val="002D61F6"/>
    <w:rsid w:val="002E537A"/>
    <w:rsid w:val="002F08A6"/>
    <w:rsid w:val="002F4039"/>
    <w:rsid w:val="0032376C"/>
    <w:rsid w:val="003269F3"/>
    <w:rsid w:val="0034635F"/>
    <w:rsid w:val="00351336"/>
    <w:rsid w:val="00353A76"/>
    <w:rsid w:val="003628E5"/>
    <w:rsid w:val="00374350"/>
    <w:rsid w:val="00382917"/>
    <w:rsid w:val="003866E0"/>
    <w:rsid w:val="00395C06"/>
    <w:rsid w:val="00397F5C"/>
    <w:rsid w:val="003A0456"/>
    <w:rsid w:val="003C3ABF"/>
    <w:rsid w:val="003E143D"/>
    <w:rsid w:val="00400489"/>
    <w:rsid w:val="0041214A"/>
    <w:rsid w:val="004323C1"/>
    <w:rsid w:val="00432584"/>
    <w:rsid w:val="00432C93"/>
    <w:rsid w:val="0043537B"/>
    <w:rsid w:val="00447693"/>
    <w:rsid w:val="004601BC"/>
    <w:rsid w:val="004648B2"/>
    <w:rsid w:val="00465AFD"/>
    <w:rsid w:val="0048600B"/>
    <w:rsid w:val="00495F04"/>
    <w:rsid w:val="0049787A"/>
    <w:rsid w:val="004A7C39"/>
    <w:rsid w:val="004B0A06"/>
    <w:rsid w:val="004E0614"/>
    <w:rsid w:val="004E7CE1"/>
    <w:rsid w:val="00527F7F"/>
    <w:rsid w:val="00540D3D"/>
    <w:rsid w:val="00540E83"/>
    <w:rsid w:val="00565DDE"/>
    <w:rsid w:val="0057758B"/>
    <w:rsid w:val="00586BB1"/>
    <w:rsid w:val="00587B7C"/>
    <w:rsid w:val="00596785"/>
    <w:rsid w:val="005B0947"/>
    <w:rsid w:val="005B3C9E"/>
    <w:rsid w:val="005F2BA0"/>
    <w:rsid w:val="00612E22"/>
    <w:rsid w:val="0063263F"/>
    <w:rsid w:val="00636ECE"/>
    <w:rsid w:val="006455FC"/>
    <w:rsid w:val="006734A1"/>
    <w:rsid w:val="00692053"/>
    <w:rsid w:val="006921EE"/>
    <w:rsid w:val="006C072A"/>
    <w:rsid w:val="006C1DE8"/>
    <w:rsid w:val="006C5C2B"/>
    <w:rsid w:val="006E5843"/>
    <w:rsid w:val="00700B62"/>
    <w:rsid w:val="0071104C"/>
    <w:rsid w:val="0073251A"/>
    <w:rsid w:val="00737645"/>
    <w:rsid w:val="00740E09"/>
    <w:rsid w:val="007650C6"/>
    <w:rsid w:val="00775CB0"/>
    <w:rsid w:val="007B168C"/>
    <w:rsid w:val="007C1F09"/>
    <w:rsid w:val="007D4381"/>
    <w:rsid w:val="007F4D66"/>
    <w:rsid w:val="008063AE"/>
    <w:rsid w:val="0081721F"/>
    <w:rsid w:val="00823BD9"/>
    <w:rsid w:val="008262D6"/>
    <w:rsid w:val="00873657"/>
    <w:rsid w:val="00893646"/>
    <w:rsid w:val="008C183F"/>
    <w:rsid w:val="008D7008"/>
    <w:rsid w:val="008E049E"/>
    <w:rsid w:val="008E083B"/>
    <w:rsid w:val="008E155E"/>
    <w:rsid w:val="009116AA"/>
    <w:rsid w:val="00921BFB"/>
    <w:rsid w:val="00932EE1"/>
    <w:rsid w:val="00937B26"/>
    <w:rsid w:val="00955C46"/>
    <w:rsid w:val="00976B52"/>
    <w:rsid w:val="00983322"/>
    <w:rsid w:val="009A51B7"/>
    <w:rsid w:val="009A5C63"/>
    <w:rsid w:val="00A061D0"/>
    <w:rsid w:val="00A078A4"/>
    <w:rsid w:val="00A701D2"/>
    <w:rsid w:val="00A72528"/>
    <w:rsid w:val="00A865D6"/>
    <w:rsid w:val="00A90FBC"/>
    <w:rsid w:val="00A9130E"/>
    <w:rsid w:val="00AA485F"/>
    <w:rsid w:val="00AD1218"/>
    <w:rsid w:val="00AF1D45"/>
    <w:rsid w:val="00B05C2C"/>
    <w:rsid w:val="00B11D1A"/>
    <w:rsid w:val="00B1515E"/>
    <w:rsid w:val="00B2472E"/>
    <w:rsid w:val="00B30C91"/>
    <w:rsid w:val="00B356A7"/>
    <w:rsid w:val="00B505FF"/>
    <w:rsid w:val="00B55E34"/>
    <w:rsid w:val="00B56869"/>
    <w:rsid w:val="00B671BC"/>
    <w:rsid w:val="00BF2C7C"/>
    <w:rsid w:val="00C006EA"/>
    <w:rsid w:val="00C018D0"/>
    <w:rsid w:val="00C203EB"/>
    <w:rsid w:val="00C24B86"/>
    <w:rsid w:val="00C35DF4"/>
    <w:rsid w:val="00C71521"/>
    <w:rsid w:val="00C7179C"/>
    <w:rsid w:val="00C7191F"/>
    <w:rsid w:val="00C93E58"/>
    <w:rsid w:val="00CD0A7F"/>
    <w:rsid w:val="00CE6784"/>
    <w:rsid w:val="00CF00D5"/>
    <w:rsid w:val="00CF248B"/>
    <w:rsid w:val="00CF5289"/>
    <w:rsid w:val="00D026C4"/>
    <w:rsid w:val="00D32004"/>
    <w:rsid w:val="00D53D5E"/>
    <w:rsid w:val="00D64C9C"/>
    <w:rsid w:val="00D66FC0"/>
    <w:rsid w:val="00DD03FA"/>
    <w:rsid w:val="00DD3F52"/>
    <w:rsid w:val="00DE2FE9"/>
    <w:rsid w:val="00DF16A8"/>
    <w:rsid w:val="00DF71A5"/>
    <w:rsid w:val="00DF7225"/>
    <w:rsid w:val="00E05EA6"/>
    <w:rsid w:val="00E370DD"/>
    <w:rsid w:val="00E4224D"/>
    <w:rsid w:val="00E63AE5"/>
    <w:rsid w:val="00E65F2F"/>
    <w:rsid w:val="00E806EB"/>
    <w:rsid w:val="00E878EA"/>
    <w:rsid w:val="00EA60D1"/>
    <w:rsid w:val="00EB3862"/>
    <w:rsid w:val="00EB5F54"/>
    <w:rsid w:val="00ED7E55"/>
    <w:rsid w:val="00F03314"/>
    <w:rsid w:val="00F166F9"/>
    <w:rsid w:val="00F41898"/>
    <w:rsid w:val="00F62032"/>
    <w:rsid w:val="00F627C8"/>
    <w:rsid w:val="00F72A1D"/>
    <w:rsid w:val="00F77118"/>
    <w:rsid w:val="00F94E90"/>
    <w:rsid w:val="00FA314D"/>
    <w:rsid w:val="00FC4228"/>
    <w:rsid w:val="00FD7922"/>
    <w:rsid w:val="00FE10D0"/>
    <w:rsid w:val="00FF5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B294"/>
  <w15:docId w15:val="{67DEBA01-1401-41BB-9767-5C6C97A7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E10D0"/>
    <w:pPr>
      <w:spacing w:after="0" w:line="26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0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600B"/>
  </w:style>
  <w:style w:type="paragraph" w:styleId="Fuzeile">
    <w:name w:val="footer"/>
    <w:basedOn w:val="Standard"/>
    <w:link w:val="FuzeileZchn"/>
    <w:uiPriority w:val="99"/>
    <w:unhideWhenUsed/>
    <w:rsid w:val="004860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600B"/>
  </w:style>
  <w:style w:type="character" w:styleId="Seitenzahl">
    <w:name w:val="page number"/>
    <w:basedOn w:val="Absatz-Standardschriftart"/>
    <w:rsid w:val="00FE10D0"/>
  </w:style>
  <w:style w:type="paragraph" w:styleId="Sprechblasentext">
    <w:name w:val="Balloon Text"/>
    <w:basedOn w:val="Standard"/>
    <w:link w:val="SprechblasentextZchn"/>
    <w:uiPriority w:val="99"/>
    <w:semiHidden/>
    <w:unhideWhenUsed/>
    <w:rsid w:val="00FE10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0D0"/>
    <w:rPr>
      <w:rFonts w:ascii="Tahoma" w:eastAsia="Times New Roman" w:hAnsi="Tahoma" w:cs="Tahoma"/>
      <w:sz w:val="16"/>
      <w:szCs w:val="16"/>
      <w:lang w:val="fr-FR" w:eastAsia="de-DE"/>
    </w:rPr>
  </w:style>
  <w:style w:type="paragraph" w:styleId="KeinLeerraum">
    <w:name w:val="No Spacing"/>
    <w:uiPriority w:val="1"/>
    <w:qFormat/>
    <w:rsid w:val="00A078A4"/>
    <w:pPr>
      <w:spacing w:after="0" w:line="240" w:lineRule="auto"/>
    </w:pPr>
    <w:rPr>
      <w:rFonts w:ascii="Arial" w:eastAsia="Times New Roman" w:hAnsi="Arial" w:cs="Times New Roman"/>
      <w:sz w:val="20"/>
      <w:szCs w:val="20"/>
      <w:lang w:eastAsia="de-DE"/>
    </w:rPr>
  </w:style>
  <w:style w:type="character" w:styleId="Hyperlink">
    <w:name w:val="Hyperlink"/>
    <w:basedOn w:val="Absatz-Standardschriftart"/>
    <w:unhideWhenUsed/>
    <w:rsid w:val="00FF5300"/>
    <w:rPr>
      <w:color w:val="0000FF"/>
      <w:u w:val="single"/>
    </w:rPr>
  </w:style>
  <w:style w:type="paragraph" w:styleId="Listenabsatz">
    <w:name w:val="List Paragraph"/>
    <w:basedOn w:val="Standard"/>
    <w:uiPriority w:val="34"/>
    <w:qFormat/>
    <w:rsid w:val="00FF5300"/>
    <w:pPr>
      <w:ind w:left="720"/>
      <w:contextualSpacing/>
    </w:pPr>
    <w:rPr>
      <w:lang w:eastAsia="en-US"/>
    </w:rPr>
  </w:style>
  <w:style w:type="paragraph" w:customStyle="1" w:styleId="Pa3">
    <w:name w:val="Pa3"/>
    <w:basedOn w:val="Standard"/>
    <w:next w:val="Standard"/>
    <w:uiPriority w:val="99"/>
    <w:rsid w:val="00823BD9"/>
    <w:pPr>
      <w:autoSpaceDE w:val="0"/>
      <w:autoSpaceDN w:val="0"/>
      <w:adjustRightInd w:val="0"/>
      <w:spacing w:line="241" w:lineRule="atLeast"/>
    </w:pPr>
    <w:rPr>
      <w:rFonts w:ascii="Myriad Pro Light" w:eastAsiaTheme="minorHAnsi" w:hAnsi="Myriad Pro Light" w:cstheme="minorBidi"/>
      <w:sz w:val="24"/>
      <w:szCs w:val="24"/>
      <w:lang w:eastAsia="en-US"/>
    </w:rPr>
  </w:style>
  <w:style w:type="character" w:customStyle="1" w:styleId="A2">
    <w:name w:val="A2"/>
    <w:uiPriority w:val="99"/>
    <w:rsid w:val="00823BD9"/>
    <w:rPr>
      <w:rFonts w:cs="Myriad Pro Light"/>
      <w:b/>
      <w:bCs/>
      <w:color w:val="000000"/>
      <w:sz w:val="22"/>
      <w:szCs w:val="22"/>
    </w:rPr>
  </w:style>
  <w:style w:type="character" w:customStyle="1" w:styleId="A7">
    <w:name w:val="A7"/>
    <w:uiPriority w:val="99"/>
    <w:rsid w:val="00823BD9"/>
    <w:rPr>
      <w:rFonts w:ascii="Myriad Pro" w:hAnsi="Myriad Pro" w:cs="Myriad Pro"/>
      <w:color w:val="000000"/>
      <w:sz w:val="18"/>
      <w:szCs w:val="18"/>
    </w:rPr>
  </w:style>
  <w:style w:type="paragraph" w:customStyle="1" w:styleId="Pa1">
    <w:name w:val="Pa1"/>
    <w:basedOn w:val="Standard"/>
    <w:next w:val="Standard"/>
    <w:uiPriority w:val="99"/>
    <w:rsid w:val="00823BD9"/>
    <w:pPr>
      <w:autoSpaceDE w:val="0"/>
      <w:autoSpaceDN w:val="0"/>
      <w:adjustRightInd w:val="0"/>
      <w:spacing w:line="241" w:lineRule="atLeast"/>
    </w:pPr>
    <w:rPr>
      <w:rFonts w:ascii="Myriad Pro Light" w:eastAsiaTheme="minorHAnsi" w:hAnsi="Myriad Pro Light" w:cstheme="minorBidi"/>
      <w:sz w:val="24"/>
      <w:szCs w:val="24"/>
      <w:lang w:eastAsia="en-US"/>
    </w:rPr>
  </w:style>
  <w:style w:type="character" w:customStyle="1" w:styleId="A0">
    <w:name w:val="A0"/>
    <w:uiPriority w:val="99"/>
    <w:rsid w:val="00A90FBC"/>
    <w:rPr>
      <w:rFonts w:cs="Flexo Light"/>
      <w:color w:val="000000"/>
      <w:sz w:val="14"/>
      <w:szCs w:val="14"/>
    </w:rPr>
  </w:style>
  <w:style w:type="paragraph" w:styleId="StandardWeb">
    <w:name w:val="Normal (Web)"/>
    <w:basedOn w:val="Standard"/>
    <w:uiPriority w:val="99"/>
    <w:semiHidden/>
    <w:unhideWhenUsed/>
    <w:rsid w:val="008C183F"/>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sid w:val="00C71521"/>
    <w:rPr>
      <w:color w:val="800080" w:themeColor="followedHyperlink"/>
      <w:u w:val="single"/>
    </w:rPr>
  </w:style>
  <w:style w:type="character" w:styleId="Kommentarzeichen">
    <w:name w:val="annotation reference"/>
    <w:basedOn w:val="Absatz-Standardschriftart"/>
    <w:uiPriority w:val="99"/>
    <w:semiHidden/>
    <w:unhideWhenUsed/>
    <w:rsid w:val="00F94E90"/>
    <w:rPr>
      <w:sz w:val="16"/>
      <w:szCs w:val="16"/>
    </w:rPr>
  </w:style>
  <w:style w:type="paragraph" w:styleId="Kommentartext">
    <w:name w:val="annotation text"/>
    <w:basedOn w:val="Standard"/>
    <w:link w:val="KommentartextZchn"/>
    <w:uiPriority w:val="99"/>
    <w:semiHidden/>
    <w:unhideWhenUsed/>
    <w:rsid w:val="00F94E90"/>
    <w:pPr>
      <w:spacing w:line="240" w:lineRule="auto"/>
    </w:pPr>
  </w:style>
  <w:style w:type="character" w:customStyle="1" w:styleId="KommentartextZchn">
    <w:name w:val="Kommentartext Zchn"/>
    <w:basedOn w:val="Absatz-Standardschriftart"/>
    <w:link w:val="Kommentartext"/>
    <w:uiPriority w:val="99"/>
    <w:semiHidden/>
    <w:rsid w:val="00F94E90"/>
    <w:rPr>
      <w:rFonts w:ascii="Arial" w:eastAsia="Times New Roman" w:hAnsi="Arial" w:cs="Times New Roman"/>
      <w:sz w:val="20"/>
      <w:szCs w:val="20"/>
      <w:lang w:val="fr-FR" w:eastAsia="de-DE"/>
    </w:rPr>
  </w:style>
  <w:style w:type="paragraph" w:styleId="Kommentarthema">
    <w:name w:val="annotation subject"/>
    <w:basedOn w:val="Kommentartext"/>
    <w:next w:val="Kommentartext"/>
    <w:link w:val="KommentarthemaZchn"/>
    <w:uiPriority w:val="99"/>
    <w:semiHidden/>
    <w:unhideWhenUsed/>
    <w:rsid w:val="00F94E90"/>
    <w:rPr>
      <w:b/>
      <w:bCs/>
    </w:rPr>
  </w:style>
  <w:style w:type="character" w:customStyle="1" w:styleId="KommentarthemaZchn">
    <w:name w:val="Kommentarthema Zchn"/>
    <w:basedOn w:val="KommentartextZchn"/>
    <w:link w:val="Kommentarthema"/>
    <w:uiPriority w:val="99"/>
    <w:semiHidden/>
    <w:rsid w:val="00F94E90"/>
    <w:rPr>
      <w:rFonts w:ascii="Arial" w:eastAsia="Times New Roman" w:hAnsi="Arial" w:cs="Times New Roman"/>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981">
      <w:bodyDiv w:val="1"/>
      <w:marLeft w:val="0"/>
      <w:marRight w:val="0"/>
      <w:marTop w:val="0"/>
      <w:marBottom w:val="0"/>
      <w:divBdr>
        <w:top w:val="none" w:sz="0" w:space="0" w:color="auto"/>
        <w:left w:val="none" w:sz="0" w:space="0" w:color="auto"/>
        <w:bottom w:val="none" w:sz="0" w:space="0" w:color="auto"/>
        <w:right w:val="none" w:sz="0" w:space="0" w:color="auto"/>
      </w:divBdr>
    </w:div>
    <w:div w:id="412817684">
      <w:bodyDiv w:val="1"/>
      <w:marLeft w:val="0"/>
      <w:marRight w:val="0"/>
      <w:marTop w:val="0"/>
      <w:marBottom w:val="0"/>
      <w:divBdr>
        <w:top w:val="none" w:sz="0" w:space="0" w:color="auto"/>
        <w:left w:val="none" w:sz="0" w:space="0" w:color="auto"/>
        <w:bottom w:val="none" w:sz="0" w:space="0" w:color="auto"/>
        <w:right w:val="none" w:sz="0" w:space="0" w:color="auto"/>
      </w:divBdr>
    </w:div>
    <w:div w:id="609123880">
      <w:bodyDiv w:val="1"/>
      <w:marLeft w:val="0"/>
      <w:marRight w:val="0"/>
      <w:marTop w:val="0"/>
      <w:marBottom w:val="0"/>
      <w:divBdr>
        <w:top w:val="none" w:sz="0" w:space="0" w:color="auto"/>
        <w:left w:val="none" w:sz="0" w:space="0" w:color="auto"/>
        <w:bottom w:val="none" w:sz="0" w:space="0" w:color="auto"/>
        <w:right w:val="none" w:sz="0" w:space="0" w:color="auto"/>
      </w:divBdr>
    </w:div>
    <w:div w:id="730736054">
      <w:bodyDiv w:val="1"/>
      <w:marLeft w:val="0"/>
      <w:marRight w:val="0"/>
      <w:marTop w:val="0"/>
      <w:marBottom w:val="0"/>
      <w:divBdr>
        <w:top w:val="none" w:sz="0" w:space="0" w:color="auto"/>
        <w:left w:val="none" w:sz="0" w:space="0" w:color="auto"/>
        <w:bottom w:val="none" w:sz="0" w:space="0" w:color="auto"/>
        <w:right w:val="none" w:sz="0" w:space="0" w:color="auto"/>
      </w:divBdr>
    </w:div>
    <w:div w:id="768351401">
      <w:bodyDiv w:val="1"/>
      <w:marLeft w:val="0"/>
      <w:marRight w:val="0"/>
      <w:marTop w:val="0"/>
      <w:marBottom w:val="0"/>
      <w:divBdr>
        <w:top w:val="none" w:sz="0" w:space="0" w:color="auto"/>
        <w:left w:val="none" w:sz="0" w:space="0" w:color="auto"/>
        <w:bottom w:val="none" w:sz="0" w:space="0" w:color="auto"/>
        <w:right w:val="none" w:sz="0" w:space="0" w:color="auto"/>
      </w:divBdr>
    </w:div>
    <w:div w:id="912161492">
      <w:bodyDiv w:val="1"/>
      <w:marLeft w:val="0"/>
      <w:marRight w:val="0"/>
      <w:marTop w:val="0"/>
      <w:marBottom w:val="0"/>
      <w:divBdr>
        <w:top w:val="none" w:sz="0" w:space="0" w:color="auto"/>
        <w:left w:val="none" w:sz="0" w:space="0" w:color="auto"/>
        <w:bottom w:val="none" w:sz="0" w:space="0" w:color="auto"/>
        <w:right w:val="none" w:sz="0" w:space="0" w:color="auto"/>
      </w:divBdr>
    </w:div>
    <w:div w:id="923297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654">
          <w:marLeft w:val="230"/>
          <w:marRight w:val="0"/>
          <w:marTop w:val="0"/>
          <w:marBottom w:val="60"/>
          <w:divBdr>
            <w:top w:val="none" w:sz="0" w:space="0" w:color="auto"/>
            <w:left w:val="none" w:sz="0" w:space="0" w:color="auto"/>
            <w:bottom w:val="none" w:sz="0" w:space="0" w:color="auto"/>
            <w:right w:val="none" w:sz="0" w:space="0" w:color="auto"/>
          </w:divBdr>
        </w:div>
        <w:div w:id="79376102">
          <w:marLeft w:val="230"/>
          <w:marRight w:val="0"/>
          <w:marTop w:val="0"/>
          <w:marBottom w:val="60"/>
          <w:divBdr>
            <w:top w:val="none" w:sz="0" w:space="0" w:color="auto"/>
            <w:left w:val="none" w:sz="0" w:space="0" w:color="auto"/>
            <w:bottom w:val="none" w:sz="0" w:space="0" w:color="auto"/>
            <w:right w:val="none" w:sz="0" w:space="0" w:color="auto"/>
          </w:divBdr>
        </w:div>
        <w:div w:id="1181119787">
          <w:marLeft w:val="230"/>
          <w:marRight w:val="0"/>
          <w:marTop w:val="0"/>
          <w:marBottom w:val="60"/>
          <w:divBdr>
            <w:top w:val="none" w:sz="0" w:space="0" w:color="auto"/>
            <w:left w:val="none" w:sz="0" w:space="0" w:color="auto"/>
            <w:bottom w:val="none" w:sz="0" w:space="0" w:color="auto"/>
            <w:right w:val="none" w:sz="0" w:space="0" w:color="auto"/>
          </w:divBdr>
        </w:div>
        <w:div w:id="1400711044">
          <w:marLeft w:val="230"/>
          <w:marRight w:val="0"/>
          <w:marTop w:val="0"/>
          <w:marBottom w:val="60"/>
          <w:divBdr>
            <w:top w:val="none" w:sz="0" w:space="0" w:color="auto"/>
            <w:left w:val="none" w:sz="0" w:space="0" w:color="auto"/>
            <w:bottom w:val="none" w:sz="0" w:space="0" w:color="auto"/>
            <w:right w:val="none" w:sz="0" w:space="0" w:color="auto"/>
          </w:divBdr>
        </w:div>
        <w:div w:id="617373336">
          <w:marLeft w:val="230"/>
          <w:marRight w:val="0"/>
          <w:marTop w:val="0"/>
          <w:marBottom w:val="60"/>
          <w:divBdr>
            <w:top w:val="none" w:sz="0" w:space="0" w:color="auto"/>
            <w:left w:val="none" w:sz="0" w:space="0" w:color="auto"/>
            <w:bottom w:val="none" w:sz="0" w:space="0" w:color="auto"/>
            <w:right w:val="none" w:sz="0" w:space="0" w:color="auto"/>
          </w:divBdr>
        </w:div>
        <w:div w:id="215557386">
          <w:marLeft w:val="230"/>
          <w:marRight w:val="0"/>
          <w:marTop w:val="0"/>
          <w:marBottom w:val="60"/>
          <w:divBdr>
            <w:top w:val="none" w:sz="0" w:space="0" w:color="auto"/>
            <w:left w:val="none" w:sz="0" w:space="0" w:color="auto"/>
            <w:bottom w:val="none" w:sz="0" w:space="0" w:color="auto"/>
            <w:right w:val="none" w:sz="0" w:space="0" w:color="auto"/>
          </w:divBdr>
        </w:div>
        <w:div w:id="673453942">
          <w:marLeft w:val="230"/>
          <w:marRight w:val="0"/>
          <w:marTop w:val="0"/>
          <w:marBottom w:val="60"/>
          <w:divBdr>
            <w:top w:val="none" w:sz="0" w:space="0" w:color="auto"/>
            <w:left w:val="none" w:sz="0" w:space="0" w:color="auto"/>
            <w:bottom w:val="none" w:sz="0" w:space="0" w:color="auto"/>
            <w:right w:val="none" w:sz="0" w:space="0" w:color="auto"/>
          </w:divBdr>
        </w:div>
        <w:div w:id="152458180">
          <w:marLeft w:val="230"/>
          <w:marRight w:val="0"/>
          <w:marTop w:val="0"/>
          <w:marBottom w:val="60"/>
          <w:divBdr>
            <w:top w:val="none" w:sz="0" w:space="0" w:color="auto"/>
            <w:left w:val="none" w:sz="0" w:space="0" w:color="auto"/>
            <w:bottom w:val="none" w:sz="0" w:space="0" w:color="auto"/>
            <w:right w:val="none" w:sz="0" w:space="0" w:color="auto"/>
          </w:divBdr>
        </w:div>
      </w:divsChild>
    </w:div>
    <w:div w:id="941109151">
      <w:bodyDiv w:val="1"/>
      <w:marLeft w:val="0"/>
      <w:marRight w:val="0"/>
      <w:marTop w:val="0"/>
      <w:marBottom w:val="0"/>
      <w:divBdr>
        <w:top w:val="none" w:sz="0" w:space="0" w:color="auto"/>
        <w:left w:val="none" w:sz="0" w:space="0" w:color="auto"/>
        <w:bottom w:val="none" w:sz="0" w:space="0" w:color="auto"/>
        <w:right w:val="none" w:sz="0" w:space="0" w:color="auto"/>
      </w:divBdr>
    </w:div>
    <w:div w:id="1188711589">
      <w:bodyDiv w:val="1"/>
      <w:marLeft w:val="0"/>
      <w:marRight w:val="0"/>
      <w:marTop w:val="0"/>
      <w:marBottom w:val="0"/>
      <w:divBdr>
        <w:top w:val="none" w:sz="0" w:space="0" w:color="auto"/>
        <w:left w:val="none" w:sz="0" w:space="0" w:color="auto"/>
        <w:bottom w:val="none" w:sz="0" w:space="0" w:color="auto"/>
        <w:right w:val="none" w:sz="0" w:space="0" w:color="auto"/>
      </w:divBdr>
    </w:div>
    <w:div w:id="1307661634">
      <w:bodyDiv w:val="1"/>
      <w:marLeft w:val="0"/>
      <w:marRight w:val="0"/>
      <w:marTop w:val="0"/>
      <w:marBottom w:val="0"/>
      <w:divBdr>
        <w:top w:val="none" w:sz="0" w:space="0" w:color="auto"/>
        <w:left w:val="none" w:sz="0" w:space="0" w:color="auto"/>
        <w:bottom w:val="none" w:sz="0" w:space="0" w:color="auto"/>
        <w:right w:val="none" w:sz="0" w:space="0" w:color="auto"/>
      </w:divBdr>
    </w:div>
    <w:div w:id="1313832685">
      <w:bodyDiv w:val="1"/>
      <w:marLeft w:val="0"/>
      <w:marRight w:val="0"/>
      <w:marTop w:val="0"/>
      <w:marBottom w:val="0"/>
      <w:divBdr>
        <w:top w:val="none" w:sz="0" w:space="0" w:color="auto"/>
        <w:left w:val="none" w:sz="0" w:space="0" w:color="auto"/>
        <w:bottom w:val="none" w:sz="0" w:space="0" w:color="auto"/>
        <w:right w:val="none" w:sz="0" w:space="0" w:color="auto"/>
      </w:divBdr>
    </w:div>
    <w:div w:id="1583906296">
      <w:bodyDiv w:val="1"/>
      <w:marLeft w:val="0"/>
      <w:marRight w:val="0"/>
      <w:marTop w:val="0"/>
      <w:marBottom w:val="0"/>
      <w:divBdr>
        <w:top w:val="none" w:sz="0" w:space="0" w:color="auto"/>
        <w:left w:val="none" w:sz="0" w:space="0" w:color="auto"/>
        <w:bottom w:val="none" w:sz="0" w:space="0" w:color="auto"/>
        <w:right w:val="none" w:sz="0" w:space="0" w:color="auto"/>
      </w:divBdr>
    </w:div>
    <w:div w:id="1637099059">
      <w:bodyDiv w:val="1"/>
      <w:marLeft w:val="0"/>
      <w:marRight w:val="0"/>
      <w:marTop w:val="0"/>
      <w:marBottom w:val="0"/>
      <w:divBdr>
        <w:top w:val="none" w:sz="0" w:space="0" w:color="auto"/>
        <w:left w:val="none" w:sz="0" w:space="0" w:color="auto"/>
        <w:bottom w:val="none" w:sz="0" w:space="0" w:color="auto"/>
        <w:right w:val="none" w:sz="0" w:space="0" w:color="auto"/>
      </w:divBdr>
    </w:div>
    <w:div w:id="1666322348">
      <w:bodyDiv w:val="1"/>
      <w:marLeft w:val="0"/>
      <w:marRight w:val="0"/>
      <w:marTop w:val="0"/>
      <w:marBottom w:val="0"/>
      <w:divBdr>
        <w:top w:val="none" w:sz="0" w:space="0" w:color="auto"/>
        <w:left w:val="none" w:sz="0" w:space="0" w:color="auto"/>
        <w:bottom w:val="none" w:sz="0" w:space="0" w:color="auto"/>
        <w:right w:val="none" w:sz="0" w:space="0" w:color="auto"/>
      </w:divBdr>
      <w:divsChild>
        <w:div w:id="100078854">
          <w:marLeft w:val="0"/>
          <w:marRight w:val="0"/>
          <w:marTop w:val="15"/>
          <w:marBottom w:val="15"/>
          <w:divBdr>
            <w:top w:val="none" w:sz="0" w:space="0" w:color="auto"/>
            <w:left w:val="none" w:sz="0" w:space="0" w:color="auto"/>
            <w:bottom w:val="none" w:sz="0" w:space="0" w:color="auto"/>
            <w:right w:val="none" w:sz="0" w:space="0" w:color="auto"/>
          </w:divBdr>
        </w:div>
      </w:divsChild>
    </w:div>
    <w:div w:id="1701708197">
      <w:bodyDiv w:val="1"/>
      <w:marLeft w:val="0"/>
      <w:marRight w:val="0"/>
      <w:marTop w:val="0"/>
      <w:marBottom w:val="0"/>
      <w:divBdr>
        <w:top w:val="none" w:sz="0" w:space="0" w:color="auto"/>
        <w:left w:val="none" w:sz="0" w:space="0" w:color="auto"/>
        <w:bottom w:val="none" w:sz="0" w:space="0" w:color="auto"/>
        <w:right w:val="none" w:sz="0" w:space="0" w:color="auto"/>
      </w:divBdr>
    </w:div>
    <w:div w:id="1844516795">
      <w:bodyDiv w:val="1"/>
      <w:marLeft w:val="0"/>
      <w:marRight w:val="0"/>
      <w:marTop w:val="0"/>
      <w:marBottom w:val="0"/>
      <w:divBdr>
        <w:top w:val="none" w:sz="0" w:space="0" w:color="auto"/>
        <w:left w:val="none" w:sz="0" w:space="0" w:color="auto"/>
        <w:bottom w:val="none" w:sz="0" w:space="0" w:color="auto"/>
        <w:right w:val="none" w:sz="0" w:space="0" w:color="auto"/>
      </w:divBdr>
      <w:divsChild>
        <w:div w:id="1882279084">
          <w:marLeft w:val="0"/>
          <w:marRight w:val="0"/>
          <w:marTop w:val="15"/>
          <w:marBottom w:val="15"/>
          <w:divBdr>
            <w:top w:val="none" w:sz="0" w:space="0" w:color="auto"/>
            <w:left w:val="none" w:sz="0" w:space="0" w:color="auto"/>
            <w:bottom w:val="none" w:sz="0" w:space="0" w:color="auto"/>
            <w:right w:val="none" w:sz="0" w:space="0" w:color="auto"/>
          </w:divBdr>
        </w:div>
      </w:divsChild>
    </w:div>
    <w:div w:id="1861509156">
      <w:bodyDiv w:val="1"/>
      <w:marLeft w:val="0"/>
      <w:marRight w:val="0"/>
      <w:marTop w:val="0"/>
      <w:marBottom w:val="0"/>
      <w:divBdr>
        <w:top w:val="none" w:sz="0" w:space="0" w:color="auto"/>
        <w:left w:val="none" w:sz="0" w:space="0" w:color="auto"/>
        <w:bottom w:val="none" w:sz="0" w:space="0" w:color="auto"/>
        <w:right w:val="none" w:sz="0" w:space="0" w:color="auto"/>
      </w:divBdr>
    </w:div>
    <w:div w:id="19773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4F9E-2674-458A-BAB4-65583524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Saia-Burgess Controls AG</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Holtey Markus 696</dc:creator>
  <cp:lastModifiedBy>Hofstetter, Eva</cp:lastModifiedBy>
  <cp:revision>8</cp:revision>
  <cp:lastPrinted>2013-07-24T09:30:00Z</cp:lastPrinted>
  <dcterms:created xsi:type="dcterms:W3CDTF">2020-02-25T09:55:00Z</dcterms:created>
  <dcterms:modified xsi:type="dcterms:W3CDTF">2020-06-05T07:50:00Z</dcterms:modified>
</cp:coreProperties>
</file>