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CB754" w14:textId="7AAADE9F" w:rsidR="00276E3E" w:rsidRPr="000D1F27" w:rsidRDefault="00C234FD" w:rsidP="0020598D">
      <w:pPr>
        <w:spacing w:line="360" w:lineRule="auto"/>
        <w:ind w:right="1558"/>
        <w:rPr>
          <w:color w:val="FF0000"/>
          <w:sz w:val="28"/>
        </w:rPr>
      </w:pPr>
      <w:r>
        <w:rPr>
          <w:sz w:val="28"/>
        </w:rPr>
        <w:t xml:space="preserve">Arrivée d’une nouvelle génération de la technologie PCD avec </w:t>
      </w:r>
      <w:r w:rsidRPr="005078F4">
        <w:rPr>
          <w:sz w:val="28"/>
        </w:rPr>
        <w:t>Saia PCD3.M6893</w:t>
      </w:r>
    </w:p>
    <w:p w14:paraId="6651EC7A" w14:textId="77777777" w:rsidR="00276E3E" w:rsidRPr="000D1F27" w:rsidRDefault="00276E3E" w:rsidP="0020598D">
      <w:pPr>
        <w:spacing w:line="360" w:lineRule="auto"/>
        <w:ind w:right="1558"/>
        <w:rPr>
          <w:lang w:val="de-DE"/>
        </w:rPr>
      </w:pPr>
    </w:p>
    <w:p w14:paraId="72D5CC00" w14:textId="3FBBED62" w:rsidR="005C6E91" w:rsidRPr="000D1F27" w:rsidRDefault="009A2EF7" w:rsidP="00B1515E">
      <w:pPr>
        <w:pStyle w:val="Listenabsatz"/>
        <w:numPr>
          <w:ilvl w:val="0"/>
          <w:numId w:val="3"/>
        </w:numPr>
        <w:spacing w:line="360" w:lineRule="auto"/>
        <w:ind w:left="567" w:right="1558" w:hanging="567"/>
      </w:pPr>
      <w:r>
        <w:t xml:space="preserve">Automate fiable doté d’une sécurité cybernétique </w:t>
      </w:r>
    </w:p>
    <w:p w14:paraId="31E96286" w14:textId="1830D9B9" w:rsidR="000D1F27" w:rsidRDefault="000D1F27" w:rsidP="00B1515E">
      <w:pPr>
        <w:pStyle w:val="Listenabsatz"/>
        <w:numPr>
          <w:ilvl w:val="0"/>
          <w:numId w:val="3"/>
        </w:numPr>
        <w:spacing w:line="360" w:lineRule="auto"/>
        <w:ind w:left="567" w:right="1558" w:hanging="567"/>
      </w:pPr>
      <w:r>
        <w:t>Langage de programmation orientée objet selon la norme CEI 61131-3</w:t>
      </w:r>
    </w:p>
    <w:p w14:paraId="251D55D7" w14:textId="0E093D24" w:rsidR="009A2EF7" w:rsidRPr="000D1F27" w:rsidRDefault="009A2EF7" w:rsidP="00B1515E">
      <w:pPr>
        <w:pStyle w:val="Listenabsatz"/>
        <w:numPr>
          <w:ilvl w:val="0"/>
          <w:numId w:val="3"/>
        </w:numPr>
        <w:spacing w:line="360" w:lineRule="auto"/>
        <w:ind w:left="567" w:right="1558" w:hanging="567"/>
      </w:pPr>
      <w:r>
        <w:t>Extension possible avec le système d’E/S Saia PCD3 actuel</w:t>
      </w:r>
    </w:p>
    <w:p w14:paraId="2333AF9A" w14:textId="77777777" w:rsidR="00276E3E" w:rsidRPr="005078F4" w:rsidRDefault="00276E3E" w:rsidP="0020598D">
      <w:pPr>
        <w:spacing w:line="360" w:lineRule="auto"/>
        <w:ind w:right="1558"/>
        <w:rPr>
          <w:lang w:val="en-US"/>
        </w:rPr>
      </w:pPr>
    </w:p>
    <w:p w14:paraId="7687EC1C" w14:textId="5B239B64" w:rsidR="00701F93" w:rsidRPr="000D1F27" w:rsidRDefault="00C234FD" w:rsidP="0020128E">
      <w:pPr>
        <w:spacing w:line="360" w:lineRule="auto"/>
        <w:ind w:right="1275"/>
        <w:rPr>
          <w:b/>
        </w:rPr>
      </w:pPr>
      <w:r>
        <w:rPr>
          <w:b/>
        </w:rPr>
        <w:t xml:space="preserve">Morat, mars 2019 – Avec le nouvel </w:t>
      </w:r>
      <w:r w:rsidRPr="005078F4">
        <w:rPr>
          <w:b/>
        </w:rPr>
        <w:t>automate CEI,</w:t>
      </w:r>
      <w:r>
        <w:rPr>
          <w:b/>
        </w:rPr>
        <w:t xml:space="preserve"> Saia Burgess Controls (SBC) présente l’arrivée de la technologie PCD de nouvelle génération. Le prototype révélé lors de l’ISH est équipé des technologies de cybersécurité les plus pointues et d’un langage de programmation orientée objet. Comme d’habitude, le matériel reste compatible avec les modules d’E/S et de communication antérieurs. </w:t>
      </w:r>
    </w:p>
    <w:p w14:paraId="27D1A057" w14:textId="77777777" w:rsidR="00652ADD" w:rsidRPr="005078F4" w:rsidRDefault="00652ADD" w:rsidP="00652ADD">
      <w:pPr>
        <w:spacing w:line="360" w:lineRule="auto"/>
        <w:ind w:right="1275"/>
        <w:rPr>
          <w:lang w:val="en-US"/>
        </w:rPr>
      </w:pPr>
    </w:p>
    <w:p w14:paraId="5B88D483" w14:textId="65FEBA44" w:rsidR="009E2DA4" w:rsidRDefault="000D1F27" w:rsidP="0020128E">
      <w:pPr>
        <w:spacing w:line="360" w:lineRule="auto"/>
        <w:ind w:right="1275"/>
      </w:pPr>
      <w:r>
        <w:t xml:space="preserve">La cybersécurité et la fiabilité furent placées au cœur du développement de </w:t>
      </w:r>
      <w:r w:rsidRPr="005078F4">
        <w:t>Saia PCD3.M6893</w:t>
      </w:r>
      <w:r>
        <w:t>. L’</w:t>
      </w:r>
      <w:r w:rsidRPr="005078F4">
        <w:t>automate CEI</w:t>
      </w:r>
      <w:r>
        <w:t xml:space="preserve"> est donc équipé de Cyber Secure Level 3 selon la norme de sécurité industrielle ANSI ISA 62443-1-1, mais une mise à jour au Level 4 aura lieu en temps utile. Par conséquent, il peut être utilisé dans des installations soumises à des réglementations spéciales. Le niveau de sécurité standardisé facilite les audits effectués par les autorités gouvernementales et de surveillance.</w:t>
      </w:r>
    </w:p>
    <w:p w14:paraId="1A6200E9" w14:textId="09CD9175" w:rsidR="009E2DA4" w:rsidRPr="005078F4" w:rsidRDefault="009E2DA4" w:rsidP="0020128E">
      <w:pPr>
        <w:spacing w:line="360" w:lineRule="auto"/>
        <w:ind w:right="1275"/>
        <w:rPr>
          <w:lang w:val="en-US"/>
        </w:rPr>
      </w:pPr>
    </w:p>
    <w:p w14:paraId="2E51F69E" w14:textId="1468CF98" w:rsidR="009E2DA4" w:rsidRPr="009A2EF7" w:rsidRDefault="00D8517C" w:rsidP="0020128E">
      <w:pPr>
        <w:spacing w:line="360" w:lineRule="auto"/>
        <w:ind w:right="1275"/>
        <w:rPr>
          <w:b/>
        </w:rPr>
      </w:pPr>
      <w:r>
        <w:rPr>
          <w:b/>
        </w:rPr>
        <w:t>Des interfaces standard pour faciliter l’intégration</w:t>
      </w:r>
    </w:p>
    <w:p w14:paraId="3503C9FF" w14:textId="229FF3E7" w:rsidR="003279DD" w:rsidRDefault="009E2DA4" w:rsidP="0020128E">
      <w:pPr>
        <w:spacing w:line="360" w:lineRule="auto"/>
        <w:ind w:right="1275"/>
      </w:pPr>
      <w:r>
        <w:t xml:space="preserve">Le nouvel automate dispose de deux interfaces Ethernet, d’une interface CAN, de deux interfaces de communication série, d’un hôte USB et d’une grande mémoire pour le stockage des données et des applications (Micro SD). </w:t>
      </w:r>
    </w:p>
    <w:p w14:paraId="73D78E30" w14:textId="77777777" w:rsidR="004D71D1" w:rsidRPr="005078F4" w:rsidRDefault="004D71D1" w:rsidP="0020128E">
      <w:pPr>
        <w:spacing w:line="360" w:lineRule="auto"/>
        <w:ind w:right="1275"/>
        <w:rPr>
          <w:lang w:val="en-US"/>
        </w:rPr>
      </w:pPr>
    </w:p>
    <w:p w14:paraId="56C97229" w14:textId="038D58EE" w:rsidR="004D71D1" w:rsidRPr="000D1F27" w:rsidRDefault="000D1F27" w:rsidP="0020128E">
      <w:pPr>
        <w:spacing w:line="360" w:lineRule="auto"/>
        <w:ind w:right="1275"/>
        <w:rPr>
          <w:b/>
        </w:rPr>
      </w:pPr>
      <w:r>
        <w:rPr>
          <w:b/>
        </w:rPr>
        <w:t>Chiffrement et signature</w:t>
      </w:r>
    </w:p>
    <w:p w14:paraId="666F8969" w14:textId="7F8BAB95" w:rsidR="007D6E85" w:rsidRDefault="007D6E85" w:rsidP="0020128E">
      <w:pPr>
        <w:spacing w:line="360" w:lineRule="auto"/>
        <w:ind w:right="1275"/>
      </w:pPr>
      <w:r>
        <w:t>Le système d’exploitation, y compris les données, le programme et la communication, est chiffré et signé. L’exploitant est ainsi protégé de manière fiable contre l’accès non autorisé aux données et au contrôle des processus. L’</w:t>
      </w:r>
      <w:r w:rsidRPr="005078F4">
        <w:t>automate CEI</w:t>
      </w:r>
      <w:r>
        <w:t xml:space="preserve"> peut être programmé conformément à la norme industrielle sur le développement des applications CEI 61131-3, facilitant ainsi les activités de programmation d’application des ingénieurs. Les éléments de programmation préexistants des systèmes de contrôle conformes à la norme CEI 61131-3 déjà en place peuvent être importés et bénéficier de la norme de sécurité stricte de l’</w:t>
      </w:r>
      <w:r w:rsidRPr="005078F4">
        <w:t>automate CEI</w:t>
      </w:r>
      <w:r>
        <w:t>.</w:t>
      </w:r>
    </w:p>
    <w:p w14:paraId="46255C65" w14:textId="22566F93" w:rsidR="007D6E85" w:rsidRPr="005078F4" w:rsidRDefault="007D6E85" w:rsidP="0020128E">
      <w:pPr>
        <w:spacing w:line="360" w:lineRule="auto"/>
        <w:ind w:right="1275"/>
        <w:rPr>
          <w:lang w:val="en-US"/>
        </w:rPr>
      </w:pPr>
    </w:p>
    <w:p w14:paraId="69032EEB" w14:textId="284C077D" w:rsidR="007D6E85" w:rsidRPr="007D6E85" w:rsidRDefault="007D6E85" w:rsidP="0020128E">
      <w:pPr>
        <w:spacing w:line="360" w:lineRule="auto"/>
        <w:ind w:right="1275"/>
        <w:rPr>
          <w:b/>
        </w:rPr>
      </w:pPr>
      <w:r>
        <w:rPr>
          <w:b/>
        </w:rPr>
        <w:t>L’automatisation devient compatible avec le cloud</w:t>
      </w:r>
    </w:p>
    <w:p w14:paraId="3FB58DC5" w14:textId="6DB0F6AC" w:rsidR="00CD1000" w:rsidRDefault="007D6E85" w:rsidP="0020128E">
      <w:pPr>
        <w:spacing w:line="360" w:lineRule="auto"/>
        <w:ind w:right="1275"/>
      </w:pPr>
      <w:r>
        <w:t xml:space="preserve">Tous les langages définis selon la norme CEI (blocs fonctionnels, fonctions séquentielles, texte structuré incluant la programmation orientée objet) sont pris en charge. Par ailleurs, </w:t>
      </w:r>
      <w:r>
        <w:lastRenderedPageBreak/>
        <w:t xml:space="preserve">l’automate </w:t>
      </w:r>
      <w:r w:rsidRPr="005078F4">
        <w:t>PCD3.M6893</w:t>
      </w:r>
      <w:r>
        <w:t xml:space="preserve"> connecte les installations automatisées au cloud et à ses services d’analyse et d’optimisation. L’automate étant compatible avec le système d’E/S Saia PCD actuel, les installations existantes peuvent être connectées de manière sécurisée avec le cloud et les services de l’IdO (Internet des objets).</w:t>
      </w:r>
    </w:p>
    <w:p w14:paraId="2FC65B2A" w14:textId="77777777" w:rsidR="007D6E85" w:rsidRPr="005078F4" w:rsidRDefault="007D6E85" w:rsidP="0020128E">
      <w:pPr>
        <w:spacing w:line="360" w:lineRule="auto"/>
        <w:ind w:right="1275"/>
        <w:rPr>
          <w:lang w:val="en-US"/>
        </w:rPr>
      </w:pPr>
    </w:p>
    <w:p w14:paraId="0685BB13" w14:textId="6EECABF2" w:rsidR="009E0428" w:rsidRPr="007D6E85" w:rsidRDefault="007D6E85" w:rsidP="0020128E">
      <w:pPr>
        <w:spacing w:line="360" w:lineRule="auto"/>
        <w:ind w:right="1275"/>
        <w:rPr>
          <w:b/>
        </w:rPr>
      </w:pPr>
      <w:r>
        <w:rPr>
          <w:b/>
        </w:rPr>
        <w:t>Flexibilité, stabilité et polyvalence</w:t>
      </w:r>
    </w:p>
    <w:p w14:paraId="088D57BB" w14:textId="4F87425F" w:rsidR="007D6E85" w:rsidRPr="000D1F27" w:rsidRDefault="007D6E85" w:rsidP="0020128E">
      <w:pPr>
        <w:spacing w:line="360" w:lineRule="auto"/>
        <w:ind w:right="1275"/>
      </w:pPr>
      <w:r>
        <w:t>Les automates programmables de la série Saia PCD3 sont prévus pour des tâches d’automatisation complexes. Leur construction robuste en cassette ainsi que les interfaces de communication qu’ils intègrent et leurs nombreuses possibilités d’extension les rendent très polyvalents. La vaste mémoire de l’UC permet de relever, de surveiller, d’archiver et de contrôler les données et les états jusqu’à un certain niveau sans système SCADA/de visualisation.</w:t>
      </w:r>
    </w:p>
    <w:p w14:paraId="787A54CD" w14:textId="3789E076" w:rsidR="004D71D1" w:rsidRDefault="004D71D1" w:rsidP="0020128E">
      <w:pPr>
        <w:spacing w:line="360" w:lineRule="auto"/>
        <w:ind w:right="1275"/>
      </w:pPr>
    </w:p>
    <w:p w14:paraId="3F74CF28" w14:textId="7EC9B0E2" w:rsidR="005078F4" w:rsidRDefault="005078F4" w:rsidP="0020128E">
      <w:pPr>
        <w:spacing w:line="360" w:lineRule="auto"/>
        <w:ind w:right="1275"/>
      </w:pPr>
    </w:p>
    <w:p w14:paraId="1A93C158" w14:textId="77777777" w:rsidR="005078F4" w:rsidRPr="005078F4" w:rsidRDefault="005078F4" w:rsidP="0020128E">
      <w:pPr>
        <w:spacing w:line="360" w:lineRule="auto"/>
        <w:ind w:right="1275"/>
      </w:pPr>
    </w:p>
    <w:p w14:paraId="30313C23" w14:textId="77777777" w:rsidR="000D28D6" w:rsidRPr="005078F4" w:rsidRDefault="000D28D6" w:rsidP="0020128E">
      <w:pPr>
        <w:spacing w:line="360" w:lineRule="auto"/>
        <w:ind w:right="1275"/>
      </w:pPr>
    </w:p>
    <w:p w14:paraId="3E5A134E" w14:textId="77777777" w:rsidR="000D1F27" w:rsidRPr="000D1F27" w:rsidRDefault="000D1F27" w:rsidP="000D1F27">
      <w:pPr>
        <w:spacing w:line="360" w:lineRule="auto"/>
        <w:ind w:right="1558"/>
      </w:pPr>
      <w:r>
        <w:rPr>
          <w:u w:val="single"/>
        </w:rPr>
        <w:t>Illustrations</w:t>
      </w:r>
      <w:r>
        <w:t xml:space="preserve"> (SBC, reproduction libre avec mention de la source de l’image) :</w:t>
      </w:r>
    </w:p>
    <w:tbl>
      <w:tblPr>
        <w:tblStyle w:val="Tabellenraster"/>
        <w:tblW w:w="9571" w:type="dxa"/>
        <w:tblLayout w:type="fixed"/>
        <w:tblLook w:val="04A0" w:firstRow="1" w:lastRow="0" w:firstColumn="1" w:lastColumn="0" w:noHBand="0" w:noVBand="1"/>
      </w:tblPr>
      <w:tblGrid>
        <w:gridCol w:w="4106"/>
        <w:gridCol w:w="5465"/>
      </w:tblGrid>
      <w:tr w:rsidR="00352395" w:rsidRPr="0058434D" w14:paraId="2618ACD7" w14:textId="77777777" w:rsidTr="00F5188D">
        <w:trPr>
          <w:trHeight w:val="1715"/>
        </w:trPr>
        <w:tc>
          <w:tcPr>
            <w:tcW w:w="4106" w:type="dxa"/>
          </w:tcPr>
          <w:p w14:paraId="107F660A" w14:textId="5B154E57" w:rsidR="002C0774" w:rsidRPr="0033389A" w:rsidRDefault="005078F4" w:rsidP="00F5188D">
            <w:pPr>
              <w:spacing w:line="360" w:lineRule="auto"/>
              <w:ind w:right="1558"/>
              <w:rPr>
                <w:color w:val="FF0000"/>
              </w:rPr>
            </w:pPr>
            <w:bookmarkStart w:id="0" w:name="_GoBack"/>
            <w:r>
              <w:rPr>
                <w:noProof/>
                <w:lang w:val="de-CH" w:eastAsia="de-CH" w:bidi="ar-SA"/>
              </w:rPr>
              <w:drawing>
                <wp:inline distT="0" distB="0" distL="0" distR="0" wp14:anchorId="5B6B38B2" wp14:editId="3B6ADD61">
                  <wp:extent cx="2024380" cy="1584960"/>
                  <wp:effectExtent l="0" t="0" r="0" b="0"/>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2024380" cy="1584960"/>
                          </a:xfrm>
                          <a:prstGeom prst="rect">
                            <a:avLst/>
                          </a:prstGeom>
                        </pic:spPr>
                      </pic:pic>
                    </a:graphicData>
                  </a:graphic>
                </wp:inline>
              </w:drawing>
            </w:r>
            <w:bookmarkEnd w:id="0"/>
          </w:p>
        </w:tc>
        <w:tc>
          <w:tcPr>
            <w:tcW w:w="5465" w:type="dxa"/>
          </w:tcPr>
          <w:p w14:paraId="027A36D9" w14:textId="77777777" w:rsidR="00243783" w:rsidRDefault="00243783" w:rsidP="00DB23EB">
            <w:pPr>
              <w:spacing w:line="360" w:lineRule="auto"/>
              <w:ind w:right="1558"/>
              <w:rPr>
                <w:sz w:val="18"/>
                <w:szCs w:val="18"/>
              </w:rPr>
            </w:pPr>
          </w:p>
          <w:p w14:paraId="628C03BA" w14:textId="14579440" w:rsidR="00F5188D" w:rsidRDefault="00F5188D" w:rsidP="00F5188D">
            <w:pPr>
              <w:spacing w:line="360" w:lineRule="auto"/>
              <w:ind w:right="708"/>
              <w:rPr>
                <w:sz w:val="18"/>
              </w:rPr>
            </w:pPr>
            <w:r>
              <w:rPr>
                <w:sz w:val="18"/>
              </w:rPr>
              <w:t>Grâce à l’</w:t>
            </w:r>
            <w:r w:rsidRPr="005078F4">
              <w:rPr>
                <w:sz w:val="18"/>
              </w:rPr>
              <w:t>automate CEI</w:t>
            </w:r>
            <w:r>
              <w:rPr>
                <w:sz w:val="18"/>
              </w:rPr>
              <w:t>, SBC donne accès à la technologie PCD éprouvée de nouvelle génération.</w:t>
            </w:r>
          </w:p>
          <w:p w14:paraId="3077D475" w14:textId="0076A328" w:rsidR="00F5188D" w:rsidRPr="00F5188D" w:rsidRDefault="00F5188D" w:rsidP="00F5188D">
            <w:pPr>
              <w:spacing w:line="360" w:lineRule="auto"/>
              <w:ind w:right="708"/>
              <w:rPr>
                <w:sz w:val="18"/>
              </w:rPr>
            </w:pPr>
            <w:r>
              <w:rPr>
                <w:sz w:val="18"/>
              </w:rPr>
              <w:t xml:space="preserve">L’automate </w:t>
            </w:r>
            <w:r w:rsidRPr="005078F4">
              <w:rPr>
                <w:sz w:val="18"/>
              </w:rPr>
              <w:t>PCD3.M6893</w:t>
            </w:r>
            <w:r>
              <w:rPr>
                <w:sz w:val="18"/>
              </w:rPr>
              <w:t xml:space="preserve"> offre une cybersécurité des plus pointues et un langage de programmation orientée objet.</w:t>
            </w:r>
          </w:p>
          <w:p w14:paraId="2596D290" w14:textId="0113756A" w:rsidR="00F5188D" w:rsidRPr="00F5188D" w:rsidRDefault="00F5188D" w:rsidP="00F5188D">
            <w:pPr>
              <w:spacing w:line="360" w:lineRule="auto"/>
              <w:ind w:right="708"/>
              <w:rPr>
                <w:sz w:val="18"/>
                <w:lang w:val="de-DE"/>
              </w:rPr>
            </w:pPr>
          </w:p>
        </w:tc>
      </w:tr>
    </w:tbl>
    <w:p w14:paraId="1F34F14E" w14:textId="77777777" w:rsidR="00062E4D" w:rsidRPr="00F5188D" w:rsidRDefault="00062E4D" w:rsidP="0020598D">
      <w:pPr>
        <w:spacing w:line="360" w:lineRule="auto"/>
        <w:ind w:right="1558"/>
        <w:rPr>
          <w:lang w:val="de-DE"/>
        </w:rPr>
      </w:pPr>
    </w:p>
    <w:p w14:paraId="49D1EE75" w14:textId="77777777" w:rsidR="007113FD" w:rsidRPr="00F5188D" w:rsidRDefault="007113FD" w:rsidP="0020598D">
      <w:pPr>
        <w:spacing w:line="360" w:lineRule="auto"/>
        <w:ind w:right="1558"/>
        <w:rPr>
          <w:lang w:val="de-DE"/>
        </w:rPr>
      </w:pPr>
    </w:p>
    <w:p w14:paraId="75F6C821" w14:textId="6DE1435B" w:rsidR="000D1F27" w:rsidRPr="000D1F27" w:rsidRDefault="000D1F27" w:rsidP="000D1F27">
      <w:pPr>
        <w:spacing w:line="360" w:lineRule="auto"/>
        <w:ind w:right="1558"/>
      </w:pPr>
      <w:r>
        <w:t xml:space="preserve">Vous trouverez d’autres articles de presse à l’adresse </w:t>
      </w:r>
      <w:hyperlink r:id="rId12" w:history="1">
        <w:r>
          <w:rPr>
            <w:rStyle w:val="Hyperlink"/>
          </w:rPr>
          <w:t>https://www.saia-pcd.com/fr-fr/service/presse/press/messages/</w:t>
        </w:r>
      </w:hyperlink>
      <w:r>
        <w:rPr>
          <w:color w:val="0B4CB4"/>
          <w:u w:val="single" w:color="0B4CB4"/>
        </w:rPr>
        <w:t xml:space="preserve"> </w:t>
      </w:r>
    </w:p>
    <w:p w14:paraId="176883CA" w14:textId="21F455CC" w:rsidR="000D1F27" w:rsidRDefault="000D1F27" w:rsidP="000D1F27">
      <w:pPr>
        <w:spacing w:line="360" w:lineRule="auto"/>
        <w:ind w:right="1558"/>
        <w:rPr>
          <w:lang w:val="de-DE"/>
        </w:rPr>
      </w:pPr>
    </w:p>
    <w:p w14:paraId="358C325A" w14:textId="6B067271" w:rsidR="005078F4" w:rsidRDefault="005078F4" w:rsidP="000D1F27">
      <w:pPr>
        <w:spacing w:line="360" w:lineRule="auto"/>
        <w:ind w:right="1558"/>
        <w:rPr>
          <w:lang w:val="de-DE"/>
        </w:rPr>
      </w:pPr>
    </w:p>
    <w:p w14:paraId="716158F3" w14:textId="255B43FD" w:rsidR="005078F4" w:rsidRDefault="005078F4" w:rsidP="000D1F27">
      <w:pPr>
        <w:spacing w:line="360" w:lineRule="auto"/>
        <w:ind w:right="1558"/>
        <w:rPr>
          <w:lang w:val="de-DE"/>
        </w:rPr>
      </w:pPr>
    </w:p>
    <w:p w14:paraId="394C0997" w14:textId="2149E44F" w:rsidR="005078F4" w:rsidRDefault="005078F4" w:rsidP="000D1F27">
      <w:pPr>
        <w:spacing w:line="360" w:lineRule="auto"/>
        <w:ind w:right="1558"/>
        <w:rPr>
          <w:lang w:val="de-DE"/>
        </w:rPr>
      </w:pPr>
    </w:p>
    <w:p w14:paraId="2AC87BFF" w14:textId="7C795889" w:rsidR="005078F4" w:rsidRDefault="005078F4" w:rsidP="000D1F27">
      <w:pPr>
        <w:spacing w:line="360" w:lineRule="auto"/>
        <w:ind w:right="1558"/>
        <w:rPr>
          <w:lang w:val="de-DE"/>
        </w:rPr>
      </w:pPr>
    </w:p>
    <w:p w14:paraId="564670FC" w14:textId="6ABBB2CB" w:rsidR="005078F4" w:rsidRDefault="005078F4" w:rsidP="000D1F27">
      <w:pPr>
        <w:spacing w:line="360" w:lineRule="auto"/>
        <w:ind w:right="1558"/>
        <w:rPr>
          <w:lang w:val="de-DE"/>
        </w:rPr>
      </w:pPr>
    </w:p>
    <w:p w14:paraId="3DC706BD" w14:textId="2C8F2D44" w:rsidR="005078F4" w:rsidRDefault="005078F4" w:rsidP="000D1F27">
      <w:pPr>
        <w:spacing w:line="360" w:lineRule="auto"/>
        <w:ind w:right="1558"/>
        <w:rPr>
          <w:lang w:val="de-DE"/>
        </w:rPr>
      </w:pPr>
    </w:p>
    <w:p w14:paraId="0BC85A68" w14:textId="472C864A" w:rsidR="005078F4" w:rsidRDefault="005078F4" w:rsidP="000D1F27">
      <w:pPr>
        <w:spacing w:line="360" w:lineRule="auto"/>
        <w:ind w:right="1558"/>
        <w:rPr>
          <w:lang w:val="de-DE"/>
        </w:rPr>
      </w:pPr>
    </w:p>
    <w:p w14:paraId="1228A2FF" w14:textId="77777777" w:rsidR="005078F4" w:rsidRDefault="005078F4" w:rsidP="000D1F27">
      <w:pPr>
        <w:spacing w:line="360" w:lineRule="auto"/>
        <w:ind w:right="1558"/>
        <w:rPr>
          <w:lang w:val="de-DE"/>
        </w:rPr>
      </w:pPr>
    </w:p>
    <w:p w14:paraId="7CB71F9D" w14:textId="31E43FF5" w:rsidR="005078F4" w:rsidRDefault="005078F4" w:rsidP="000D1F27">
      <w:pPr>
        <w:spacing w:line="360" w:lineRule="auto"/>
        <w:ind w:right="1558"/>
        <w:rPr>
          <w:lang w:val="de-DE"/>
        </w:rPr>
      </w:pPr>
    </w:p>
    <w:p w14:paraId="1C76781E" w14:textId="1B0C0F70" w:rsidR="005078F4" w:rsidRDefault="005078F4" w:rsidP="000D1F27">
      <w:pPr>
        <w:spacing w:line="360" w:lineRule="auto"/>
        <w:ind w:right="1558"/>
        <w:rPr>
          <w:lang w:val="de-DE"/>
        </w:rPr>
      </w:pPr>
    </w:p>
    <w:p w14:paraId="38B9050B" w14:textId="77777777" w:rsidR="005078F4" w:rsidRPr="000D1F27" w:rsidRDefault="005078F4" w:rsidP="000D1F27">
      <w:pPr>
        <w:spacing w:line="360" w:lineRule="auto"/>
        <w:ind w:right="1558"/>
        <w:rPr>
          <w:lang w:val="de-DE"/>
        </w:rPr>
      </w:pPr>
    </w:p>
    <w:p w14:paraId="1F94A225" w14:textId="77777777" w:rsidR="000D1F27" w:rsidRPr="000D1F27" w:rsidRDefault="000D1F27" w:rsidP="000D1F27">
      <w:pPr>
        <w:spacing w:line="360" w:lineRule="auto"/>
        <w:ind w:right="1558"/>
      </w:pPr>
      <w:r>
        <w:t>À propos de Saia-Burgess Controls AG :</w:t>
      </w:r>
    </w:p>
    <w:p w14:paraId="0B885C60" w14:textId="784CC552" w:rsidR="000D1F27" w:rsidRDefault="000D1F27" w:rsidP="000D1F27">
      <w:pPr>
        <w:spacing w:line="360" w:lineRule="auto"/>
        <w:ind w:right="1558"/>
      </w:pPr>
      <w:r>
        <w:t>Saia-Burgess Controls AG (</w:t>
      </w:r>
      <w:hyperlink r:id="rId13" w:history="1">
        <w:r>
          <w:rPr>
            <w:rStyle w:val="Hyperlink"/>
          </w:rPr>
          <w:t>www.saia-pcd.com</w:t>
        </w:r>
      </w:hyperlink>
      <w:r>
        <w:t>) est une société détenue intégralement par le groupe Honeywell, qui développe, fabrique et commercialise depuis 1978 des composants et des systèmes électroniques de contrôle-commande et de régulation. Ses produits, qui se distinguent par une extrême longévité pouvant atteindre 25 ans, sont principalement utilisés dans les domaines de l’automatisation des bâtiments, de la gestion de l’énergie et des systèmes hydrauliques. Le marché de l’équipement d’origine (OEM) représente également un pilier stratégique. Dans le respect des normes de qualité les plus strictes, SBC produit chaque année quelque 2 millions de points E/S, 35 000 unités centrales et plus de 700 000 petits appareils. Avec un chiffre d’affaires annuel de 68 millions d’euros et plus de 200 collaborateurs, l’entreprise suisse sise à Morat est un fabricant renommé de systèmes d’automatisation.</w:t>
      </w:r>
    </w:p>
    <w:p w14:paraId="343ACD0E" w14:textId="5286F3B9" w:rsidR="005078F4" w:rsidRDefault="005078F4" w:rsidP="000D1F27">
      <w:pPr>
        <w:spacing w:line="360" w:lineRule="auto"/>
        <w:ind w:right="1558"/>
      </w:pPr>
    </w:p>
    <w:p w14:paraId="1E40E297" w14:textId="717CA690" w:rsidR="005078F4" w:rsidRDefault="005078F4" w:rsidP="000D1F27">
      <w:pPr>
        <w:spacing w:line="360" w:lineRule="auto"/>
        <w:ind w:right="1558"/>
      </w:pPr>
    </w:p>
    <w:p w14:paraId="560EDF24" w14:textId="77777777" w:rsidR="005078F4" w:rsidRPr="000D1F27" w:rsidRDefault="005078F4" w:rsidP="000D1F27">
      <w:pPr>
        <w:spacing w:line="360" w:lineRule="auto"/>
        <w:ind w:right="1558"/>
      </w:pPr>
    </w:p>
    <w:p w14:paraId="094C8B59" w14:textId="77777777" w:rsidR="000D1F27" w:rsidRPr="000D1F27" w:rsidRDefault="000D1F27" w:rsidP="000D1F27">
      <w:pPr>
        <w:spacing w:line="360" w:lineRule="auto"/>
        <w:ind w:right="1558"/>
      </w:pPr>
      <w:r>
        <w:t>Saia-Burgess Controls AG</w:t>
      </w:r>
      <w:r>
        <w:tab/>
      </w:r>
      <w:r>
        <w:tab/>
        <w:t>Ansel &amp; Möllers GmbH</w:t>
      </w:r>
    </w:p>
    <w:p w14:paraId="588A78D9" w14:textId="77777777" w:rsidR="000D1F27" w:rsidRPr="000D1F27" w:rsidRDefault="000D1F27" w:rsidP="000D1F27">
      <w:pPr>
        <w:spacing w:line="360" w:lineRule="auto"/>
        <w:ind w:right="1558"/>
      </w:pPr>
      <w:r>
        <w:t>Service de presse</w:t>
      </w:r>
      <w:r>
        <w:tab/>
      </w:r>
      <w:r>
        <w:tab/>
      </w:r>
      <w:r>
        <w:tab/>
        <w:t>Agence spécialisée dans les relations publiques</w:t>
      </w:r>
    </w:p>
    <w:p w14:paraId="534AFA6B" w14:textId="77777777" w:rsidR="000D1F27" w:rsidRPr="000D1F27" w:rsidRDefault="000D1F27" w:rsidP="000D1F27">
      <w:pPr>
        <w:spacing w:line="360" w:lineRule="auto"/>
        <w:ind w:right="1558"/>
      </w:pPr>
      <w:r>
        <w:t>Bahnhofstrasse 18</w:t>
      </w:r>
      <w:r>
        <w:tab/>
      </w:r>
      <w:r>
        <w:tab/>
      </w:r>
      <w:r>
        <w:tab/>
        <w:t>König-Karl-Str. 10</w:t>
      </w:r>
    </w:p>
    <w:p w14:paraId="7E75AFB0" w14:textId="77777777" w:rsidR="000D1F27" w:rsidRPr="000D1F27" w:rsidRDefault="000D1F27" w:rsidP="000D1F27">
      <w:pPr>
        <w:spacing w:line="360" w:lineRule="auto"/>
        <w:ind w:right="1558"/>
      </w:pPr>
      <w:r>
        <w:t>3280 Morat</w:t>
      </w:r>
      <w:r>
        <w:tab/>
      </w:r>
      <w:r>
        <w:tab/>
      </w:r>
      <w:r>
        <w:tab/>
      </w:r>
      <w:r>
        <w:tab/>
        <w:t>70372 Stuttgart</w:t>
      </w:r>
    </w:p>
    <w:p w14:paraId="03E1E475" w14:textId="77777777" w:rsidR="000D1F27" w:rsidRPr="000D1F27" w:rsidRDefault="000D1F27" w:rsidP="000D1F27">
      <w:pPr>
        <w:spacing w:line="360" w:lineRule="auto"/>
        <w:ind w:right="1558"/>
      </w:pPr>
      <w:r>
        <w:t>Suisse</w:t>
      </w:r>
      <w:r>
        <w:tab/>
      </w:r>
      <w:r>
        <w:tab/>
      </w:r>
      <w:r>
        <w:tab/>
      </w:r>
      <w:r>
        <w:tab/>
      </w:r>
      <w:r>
        <w:tab/>
        <w:t>Allemagne</w:t>
      </w:r>
    </w:p>
    <w:p w14:paraId="0C06172D" w14:textId="77777777" w:rsidR="000D1F27" w:rsidRPr="005078F4" w:rsidRDefault="000D1F27" w:rsidP="000D1F27">
      <w:pPr>
        <w:spacing w:line="360" w:lineRule="auto"/>
        <w:ind w:right="1558"/>
      </w:pPr>
    </w:p>
    <w:p w14:paraId="60B3D570" w14:textId="718A184E" w:rsidR="000D1F27" w:rsidRPr="000D1F27" w:rsidRDefault="000D1F27" w:rsidP="000D1F27">
      <w:pPr>
        <w:spacing w:line="360" w:lineRule="auto"/>
        <w:ind w:right="1558"/>
      </w:pPr>
      <w:r>
        <w:t>T +41 26 580 30 00</w:t>
      </w:r>
      <w:r>
        <w:tab/>
      </w:r>
      <w:r>
        <w:tab/>
      </w:r>
      <w:r>
        <w:tab/>
        <w:t>T +49 711 925 45 0</w:t>
      </w:r>
    </w:p>
    <w:p w14:paraId="6E101D73" w14:textId="3CD7CF7D" w:rsidR="000D1F27" w:rsidRPr="00F5188D" w:rsidRDefault="000D1F27" w:rsidP="000D1F27">
      <w:pPr>
        <w:spacing w:line="360" w:lineRule="auto"/>
        <w:ind w:right="1558"/>
      </w:pPr>
      <w:r>
        <w:t>presse@saia-pcd.com</w:t>
      </w:r>
      <w:r>
        <w:tab/>
      </w:r>
      <w:r>
        <w:tab/>
      </w:r>
      <w:r>
        <w:tab/>
        <w:t>s.setka@anselmoellers.de</w:t>
      </w:r>
    </w:p>
    <w:p w14:paraId="7B46B6F7" w14:textId="77777777" w:rsidR="000D1F27" w:rsidRPr="00F5188D" w:rsidRDefault="000D1F27" w:rsidP="000D1F27">
      <w:pPr>
        <w:spacing w:line="360" w:lineRule="auto"/>
        <w:ind w:right="1558"/>
      </w:pPr>
      <w:r>
        <w:t>www.saia-pcd.com</w:t>
      </w:r>
      <w:r>
        <w:tab/>
      </w:r>
      <w:r>
        <w:tab/>
      </w:r>
      <w:r>
        <w:tab/>
        <w:t>www.anselmoellers.de</w:t>
      </w:r>
    </w:p>
    <w:p w14:paraId="62E61B0A" w14:textId="77777777" w:rsidR="000D1F27" w:rsidRPr="005078F4" w:rsidRDefault="000D1F27" w:rsidP="000D1F27">
      <w:pPr>
        <w:spacing w:line="360" w:lineRule="auto"/>
        <w:ind w:right="1558"/>
      </w:pPr>
    </w:p>
    <w:p w14:paraId="30A82B78" w14:textId="77777777" w:rsidR="000D1F27" w:rsidRPr="000D1F27" w:rsidRDefault="000D1F27" w:rsidP="000D1F27">
      <w:pPr>
        <w:spacing w:line="360" w:lineRule="auto"/>
        <w:ind w:right="1558"/>
      </w:pPr>
      <w:r>
        <w:t>SBC Deutschland GmbH</w:t>
      </w:r>
    </w:p>
    <w:p w14:paraId="3E987675" w14:textId="1250533F" w:rsidR="000D1F27" w:rsidRPr="000D1F27" w:rsidRDefault="005078F4" w:rsidP="000D1F27">
      <w:pPr>
        <w:spacing w:line="360" w:lineRule="auto"/>
        <w:ind w:right="1558"/>
      </w:pPr>
      <w:r>
        <w:rPr>
          <w:lang w:val="de-DE"/>
        </w:rPr>
        <w:t>Strahlenbergerstra</w:t>
      </w:r>
      <w:r w:rsidRPr="008E5554">
        <w:rPr>
          <w:lang w:val="de-DE"/>
        </w:rPr>
        <w:t>ße</w:t>
      </w:r>
      <w:r w:rsidRPr="000D1F27">
        <w:rPr>
          <w:lang w:val="de-DE"/>
        </w:rPr>
        <w:t xml:space="preserve"> </w:t>
      </w:r>
      <w:r w:rsidR="000D1F27">
        <w:t>110-112</w:t>
      </w:r>
    </w:p>
    <w:p w14:paraId="7A053480" w14:textId="77777777" w:rsidR="000D1F27" w:rsidRPr="000D1F27" w:rsidRDefault="000D1F27" w:rsidP="000D1F27">
      <w:pPr>
        <w:spacing w:line="360" w:lineRule="auto"/>
        <w:ind w:right="1558"/>
      </w:pPr>
      <w:r>
        <w:t>63067 Offenbach am Main</w:t>
      </w:r>
    </w:p>
    <w:p w14:paraId="34BC1613" w14:textId="77777777" w:rsidR="000D1F27" w:rsidRPr="005078F4" w:rsidRDefault="000D1F27" w:rsidP="000D1F27">
      <w:pPr>
        <w:spacing w:line="360" w:lineRule="auto"/>
        <w:ind w:right="1558"/>
      </w:pPr>
    </w:p>
    <w:p w14:paraId="2EA7AF3F" w14:textId="77777777" w:rsidR="000D1F27" w:rsidRPr="000D1F27" w:rsidRDefault="000D1F27" w:rsidP="000D1F27">
      <w:pPr>
        <w:spacing w:line="360" w:lineRule="auto"/>
        <w:ind w:right="1558"/>
      </w:pPr>
      <w:r>
        <w:t>T +49 69 806 40 40</w:t>
      </w:r>
    </w:p>
    <w:p w14:paraId="71FABD47" w14:textId="77777777" w:rsidR="000D1F27" w:rsidRPr="000D1F27" w:rsidRDefault="000D1F27" w:rsidP="000D1F27">
      <w:pPr>
        <w:spacing w:line="360" w:lineRule="auto"/>
        <w:ind w:right="1558"/>
      </w:pPr>
      <w:r>
        <w:t>marketing.de@saia-pcd.com</w:t>
      </w:r>
    </w:p>
    <w:p w14:paraId="3B3C523E" w14:textId="77777777" w:rsidR="000D1F27" w:rsidRPr="003F6B0A" w:rsidRDefault="000D1F27" w:rsidP="000D1F27">
      <w:pPr>
        <w:spacing w:line="360" w:lineRule="auto"/>
        <w:ind w:right="1558"/>
      </w:pPr>
      <w:r>
        <w:t>www.saia-pcd.de</w:t>
      </w:r>
    </w:p>
    <w:p w14:paraId="022061A5" w14:textId="77777777" w:rsidR="00E370DD" w:rsidRPr="00274D20" w:rsidRDefault="00E370DD" w:rsidP="000D1F27">
      <w:pPr>
        <w:spacing w:line="360" w:lineRule="auto"/>
        <w:ind w:right="1558"/>
        <w:rPr>
          <w:lang w:val="de-DE"/>
        </w:rPr>
      </w:pPr>
    </w:p>
    <w:sectPr w:rsidR="00E370DD" w:rsidRPr="00274D20" w:rsidSect="00E370DD">
      <w:headerReference w:type="default" r:id="rId14"/>
      <w:footerReference w:type="default" r:id="rId15"/>
      <w:headerReference w:type="first" r:id="rId16"/>
      <w:footerReference w:type="first" r:id="rId17"/>
      <w:pgSz w:w="11906" w:h="16838"/>
      <w:pgMar w:top="2384" w:right="991" w:bottom="1134" w:left="1560" w:header="708"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E7296" w14:textId="77777777" w:rsidR="00E1684B" w:rsidRDefault="00E1684B" w:rsidP="0048600B">
      <w:pPr>
        <w:spacing w:line="240" w:lineRule="auto"/>
      </w:pPr>
      <w:r>
        <w:separator/>
      </w:r>
    </w:p>
  </w:endnote>
  <w:endnote w:type="continuationSeparator" w:id="0">
    <w:p w14:paraId="2F05E471" w14:textId="77777777" w:rsidR="00E1684B" w:rsidRDefault="00E1684B" w:rsidP="00486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4BE9" w14:textId="77777777" w:rsidR="00732FE1" w:rsidRDefault="00732FE1" w:rsidP="004E0614">
    <w:pPr>
      <w:pStyle w:val="Fuzeile"/>
      <w:tabs>
        <w:tab w:val="clear" w:pos="9072"/>
      </w:tabs>
    </w:pPr>
    <w:r>
      <w:rPr>
        <w:rStyle w:val="Seitenzahl"/>
        <w:noProof/>
        <w:sz w:val="16"/>
        <w:szCs w:val="16"/>
        <w:lang w:val="de-CH" w:eastAsia="de-CH" w:bidi="ar-SA"/>
      </w:rPr>
      <mc:AlternateContent>
        <mc:Choice Requires="wps">
          <w:drawing>
            <wp:anchor distT="0" distB="0" distL="114300" distR="114300" simplePos="0" relativeHeight="251663360" behindDoc="0" locked="0" layoutInCell="1" allowOverlap="1" wp14:anchorId="6759E3B8" wp14:editId="7E81FB48">
              <wp:simplePos x="0" y="0"/>
              <wp:positionH relativeFrom="column">
                <wp:posOffset>5398135</wp:posOffset>
              </wp:positionH>
              <wp:positionV relativeFrom="paragraph">
                <wp:posOffset>-63500</wp:posOffset>
              </wp:positionV>
              <wp:extent cx="889000" cy="265430"/>
              <wp:effectExtent l="0" t="0" r="0" b="127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50E3E9DF" w14:textId="6F5EEC51" w:rsidR="00732FE1" w:rsidRPr="00873657" w:rsidRDefault="00732FE1" w:rsidP="00873657">
                          <w:pPr>
                            <w:jc w:val="right"/>
                            <w:rPr>
                              <w:sz w:val="16"/>
                              <w:szCs w:val="16"/>
                            </w:rPr>
                          </w:pPr>
                          <w:r>
                            <w:rPr>
                              <w:rStyle w:val="Seitenzahl"/>
                              <w:sz w:val="16"/>
                            </w:rPr>
                            <w:t>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5078F4">
                            <w:rPr>
                              <w:rStyle w:val="Seitenzahl"/>
                              <w:noProof/>
                              <w:sz w:val="16"/>
                              <w:szCs w:val="16"/>
                            </w:rPr>
                            <w:t>2</w:t>
                          </w:r>
                          <w:r w:rsidRPr="004E0614">
                            <w:rPr>
                              <w:rStyle w:val="Seitenzahl"/>
                              <w:sz w:val="16"/>
                              <w:szCs w:val="16"/>
                            </w:rPr>
                            <w:fldChar w:fldCharType="end"/>
                          </w:r>
                          <w:r>
                            <w:rPr>
                              <w:rStyle w:val="Seitenzahl"/>
                              <w:sz w:val="16"/>
                            </w:rPr>
                            <w:t xml:space="preserve"> sur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5078F4">
                            <w:rPr>
                              <w:rStyle w:val="Seitenzahl"/>
                              <w:noProof/>
                              <w:sz w:val="16"/>
                              <w:szCs w:val="16"/>
                            </w:rPr>
                            <w:t>3</w:t>
                          </w:r>
                          <w:r>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9E3B8" id="_x0000_t202" coordsize="21600,21600" o:spt="202" path="m,l,21600r21600,l21600,xe">
              <v:stroke joinstyle="miter"/>
              <v:path gradientshapeok="t" o:connecttype="rect"/>
            </v:shapetype>
            <v:shape id="Textfeld 2" o:spid="_x0000_s1026" type="#_x0000_t202" style="position:absolute;margin-left:425.05pt;margin-top:-5pt;width:70pt;height:20.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" filled="f" stroked="f">
              <v:textbox style="mso-fit-shape-to-text:t">
                <w:txbxContent>
                  <w:p w14:paraId="50E3E9DF" w14:textId="6F5EEC51" w:rsidR="00732FE1" w:rsidRPr="00873657" w:rsidRDefault="00732FE1" w:rsidP="00873657">
                    <w:pPr>
                      <w:jc w:val="right"/>
                      <w:rPr>
                        <w:sz w:val="16"/>
                        <w:szCs w:val="16"/>
                      </w:rPr>
                    </w:pPr>
                    <w:r>
                      <w:rPr>
                        <w:rStyle w:val="Seitenzahl"/>
                        <w:sz w:val="16"/>
                      </w:rPr>
                      <w:t>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5078F4">
                      <w:rPr>
                        <w:rStyle w:val="Seitenzahl"/>
                        <w:noProof/>
                        <w:sz w:val="16"/>
                        <w:szCs w:val="16"/>
                      </w:rPr>
                      <w:t>2</w:t>
                    </w:r>
                    <w:r w:rsidRPr="004E0614">
                      <w:rPr>
                        <w:rStyle w:val="Seitenzahl"/>
                        <w:sz w:val="16"/>
                        <w:szCs w:val="16"/>
                      </w:rPr>
                      <w:fldChar w:fldCharType="end"/>
                    </w:r>
                    <w:r>
                      <w:rPr>
                        <w:rStyle w:val="Seitenzahl"/>
                        <w:sz w:val="16"/>
                      </w:rPr>
                      <w:t xml:space="preserve"> sur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5078F4">
                      <w:rPr>
                        <w:rStyle w:val="Seitenzahl"/>
                        <w:noProof/>
                        <w:sz w:val="16"/>
                        <w:szCs w:val="16"/>
                      </w:rPr>
                      <w:t>3</w:t>
                    </w:r>
                    <w:r>
                      <w:rPr>
                        <w:rStyle w:val="Seitenzahl"/>
                        <w:sz w:val="16"/>
                        <w:szCs w:val="16"/>
                      </w:rPr>
                      <w:fldChar w:fldCharType="end"/>
                    </w:r>
                  </w:p>
                </w:txbxContent>
              </v:textbox>
            </v:shape>
          </w:pict>
        </mc:Fallback>
      </mc:AlternateContent>
    </w:r>
    <w:r>
      <w:rPr>
        <w:rStyle w:val="Seitenzahl"/>
        <w:noProof/>
        <w:sz w:val="16"/>
        <w:szCs w:val="16"/>
        <w:lang w:val="de-CH" w:eastAsia="de-CH" w:bidi="ar-SA"/>
      </w:rPr>
      <mc:AlternateContent>
        <mc:Choice Requires="wps">
          <w:drawing>
            <wp:anchor distT="0" distB="0" distL="114300" distR="114300" simplePos="0" relativeHeight="251665408" behindDoc="0" locked="0" layoutInCell="1" allowOverlap="1" wp14:anchorId="5B91F982" wp14:editId="0A1DCFEA">
              <wp:simplePos x="0" y="0"/>
              <wp:positionH relativeFrom="column">
                <wp:posOffset>-95250</wp:posOffset>
              </wp:positionH>
              <wp:positionV relativeFrom="paragraph">
                <wp:posOffset>-63500</wp:posOffset>
              </wp:positionV>
              <wp:extent cx="4419600" cy="265430"/>
              <wp:effectExtent l="0" t="0" r="0" b="127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769ADB66" w14:textId="77777777" w:rsidR="00732FE1" w:rsidRPr="004648B2" w:rsidRDefault="00732FE1" w:rsidP="004E0614">
                          <w:r>
                            <w:rPr>
                              <w:sz w:val="16"/>
                            </w:rPr>
                            <w:t>Saia-Burgess Controls AG | Communiqué de presse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B91F982" id="_x0000_s1027" type="#_x0000_t202" style="position:absolute;margin-left:-7.5pt;margin-top:-5pt;width:348pt;height:2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" filled="f" stroked="f">
              <v:textbox style="mso-fit-shape-to-text:t">
                <w:txbxContent>
                  <w:p w14:paraId="769ADB66" w14:textId="77777777" w:rsidR="00732FE1" w:rsidRPr="004648B2" w:rsidRDefault="00732FE1" w:rsidP="004E0614">
                    <w:r>
                      <w:rPr>
                        <w:sz w:val="16"/>
                      </w:rPr>
                      <w:t xml:space="preserve">Saia-Burgess Controls AG | Communiqué de presse | www.saia-pcd.com</w:t>
                    </w:r>
                  </w:p>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03A96" w14:textId="77777777" w:rsidR="00732FE1" w:rsidRPr="00E370DD" w:rsidRDefault="00732FE1" w:rsidP="00E370DD">
    <w:pPr>
      <w:pStyle w:val="Fuzeile"/>
      <w:tabs>
        <w:tab w:val="clear" w:pos="9072"/>
      </w:tabs>
    </w:pPr>
    <w:r>
      <w:rPr>
        <w:rStyle w:val="Seitenzahl"/>
        <w:noProof/>
        <w:sz w:val="16"/>
        <w:szCs w:val="16"/>
        <w:lang w:val="de-CH" w:eastAsia="de-CH" w:bidi="ar-SA"/>
      </w:rPr>
      <mc:AlternateContent>
        <mc:Choice Requires="wps">
          <w:drawing>
            <wp:anchor distT="0" distB="0" distL="114300" distR="114300" simplePos="0" relativeHeight="251670528" behindDoc="0" locked="0" layoutInCell="1" allowOverlap="1" wp14:anchorId="5310A530" wp14:editId="409DF3BC">
              <wp:simplePos x="0" y="0"/>
              <wp:positionH relativeFrom="column">
                <wp:posOffset>5388610</wp:posOffset>
              </wp:positionH>
              <wp:positionV relativeFrom="paragraph">
                <wp:posOffset>-63500</wp:posOffset>
              </wp:positionV>
              <wp:extent cx="889000" cy="265430"/>
              <wp:effectExtent l="0" t="0" r="0" b="127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5ABF0730" w14:textId="63EE8B38" w:rsidR="00732FE1" w:rsidRPr="00873657" w:rsidRDefault="00732FE1" w:rsidP="00E370DD">
                          <w:pPr>
                            <w:jc w:val="right"/>
                            <w:rPr>
                              <w:sz w:val="16"/>
                              <w:szCs w:val="16"/>
                            </w:rPr>
                          </w:pPr>
                          <w:r>
                            <w:rPr>
                              <w:rStyle w:val="Seitenzahl"/>
                              <w:sz w:val="16"/>
                            </w:rPr>
                            <w:t>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5078F4">
                            <w:rPr>
                              <w:rStyle w:val="Seitenzahl"/>
                              <w:noProof/>
                              <w:sz w:val="16"/>
                              <w:szCs w:val="16"/>
                            </w:rPr>
                            <w:t>1</w:t>
                          </w:r>
                          <w:r w:rsidRPr="004E0614">
                            <w:rPr>
                              <w:rStyle w:val="Seitenzahl"/>
                              <w:sz w:val="16"/>
                              <w:szCs w:val="16"/>
                            </w:rPr>
                            <w:fldChar w:fldCharType="end"/>
                          </w:r>
                          <w:r>
                            <w:rPr>
                              <w:rStyle w:val="Seitenzahl"/>
                              <w:sz w:val="16"/>
                            </w:rPr>
                            <w:t xml:space="preserve"> sur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5078F4">
                            <w:rPr>
                              <w:rStyle w:val="Seitenzahl"/>
                              <w:noProof/>
                              <w:sz w:val="16"/>
                              <w:szCs w:val="16"/>
                            </w:rPr>
                            <w:t>3</w:t>
                          </w:r>
                          <w:r>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10A530" id="_x0000_t202" coordsize="21600,21600" o:spt="202" path="m,l,21600r21600,l21600,xe">
              <v:stroke joinstyle="miter"/>
              <v:path gradientshapeok="t" o:connecttype="rect"/>
            </v:shapetype>
            <v:shape id="_x0000_s1029" type="#_x0000_t202" style="position:absolute;margin-left:424.3pt;margin-top:-5pt;width:70pt;height:20.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" filled="f" stroked="f">
              <v:textbox style="mso-fit-shape-to-text:t">
                <w:txbxContent>
                  <w:p w14:paraId="5ABF0730" w14:textId="63EE8B38" w:rsidR="00732FE1" w:rsidRPr="00873657" w:rsidRDefault="00732FE1" w:rsidP="00E370DD">
                    <w:pPr>
                      <w:jc w:val="right"/>
                      <w:rPr>
                        <w:sz w:val="16"/>
                        <w:szCs w:val="16"/>
                      </w:rPr>
                    </w:pPr>
                    <w:r>
                      <w:rPr>
                        <w:rStyle w:val="Seitenzahl"/>
                        <w:sz w:val="16"/>
                      </w:rPr>
                      <w:t>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5078F4">
                      <w:rPr>
                        <w:rStyle w:val="Seitenzahl"/>
                        <w:noProof/>
                        <w:sz w:val="16"/>
                        <w:szCs w:val="16"/>
                      </w:rPr>
                      <w:t>1</w:t>
                    </w:r>
                    <w:r w:rsidRPr="004E0614">
                      <w:rPr>
                        <w:rStyle w:val="Seitenzahl"/>
                        <w:sz w:val="16"/>
                        <w:szCs w:val="16"/>
                      </w:rPr>
                      <w:fldChar w:fldCharType="end"/>
                    </w:r>
                    <w:r>
                      <w:rPr>
                        <w:rStyle w:val="Seitenzahl"/>
                        <w:sz w:val="16"/>
                      </w:rPr>
                      <w:t xml:space="preserve"> sur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5078F4">
                      <w:rPr>
                        <w:rStyle w:val="Seitenzahl"/>
                        <w:noProof/>
                        <w:sz w:val="16"/>
                        <w:szCs w:val="16"/>
                      </w:rPr>
                      <w:t>3</w:t>
                    </w:r>
                    <w:r>
                      <w:rPr>
                        <w:rStyle w:val="Seitenzahl"/>
                        <w:sz w:val="16"/>
                        <w:szCs w:val="16"/>
                      </w:rPr>
                      <w:fldChar w:fldCharType="end"/>
                    </w:r>
                  </w:p>
                </w:txbxContent>
              </v:textbox>
            </v:shape>
          </w:pict>
        </mc:Fallback>
      </mc:AlternateContent>
    </w:r>
    <w:r>
      <w:rPr>
        <w:rStyle w:val="Seitenzahl"/>
        <w:noProof/>
        <w:sz w:val="16"/>
        <w:szCs w:val="16"/>
        <w:lang w:val="de-CH" w:eastAsia="de-CH" w:bidi="ar-SA"/>
      </w:rPr>
      <mc:AlternateContent>
        <mc:Choice Requires="wps">
          <w:drawing>
            <wp:anchor distT="0" distB="0" distL="114300" distR="114300" simplePos="0" relativeHeight="251671552" behindDoc="0" locked="0" layoutInCell="1" allowOverlap="1" wp14:anchorId="069C5036" wp14:editId="35BDE416">
              <wp:simplePos x="0" y="0"/>
              <wp:positionH relativeFrom="column">
                <wp:posOffset>-95250</wp:posOffset>
              </wp:positionH>
              <wp:positionV relativeFrom="paragraph">
                <wp:posOffset>-63500</wp:posOffset>
              </wp:positionV>
              <wp:extent cx="4419600" cy="265430"/>
              <wp:effectExtent l="0" t="0" r="0" b="127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6C261397" w14:textId="77777777" w:rsidR="00732FE1" w:rsidRPr="00B1515E" w:rsidRDefault="00732FE1" w:rsidP="00E370DD">
                          <w:r>
                            <w:rPr>
                              <w:sz w:val="16"/>
                            </w:rPr>
                            <w:t>Saia-Burgess Controls AG | Communiqué de presse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69C5036" id="_x0000_s1030" type="#_x0000_t202" style="position:absolute;margin-left:-7.5pt;margin-top:-5pt;width:348pt;height:20.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" filled="f" stroked="f">
              <v:textbox style="mso-fit-shape-to-text:t">
                <w:txbxContent>
                  <w:p w14:paraId="6C261397" w14:textId="77777777" w:rsidR="00732FE1" w:rsidRPr="00B1515E" w:rsidRDefault="00732FE1" w:rsidP="00E370DD">
                    <w:r>
                      <w:rPr>
                        <w:sz w:val="16"/>
                      </w:rPr>
                      <w:t xml:space="preserve">Saia-Burgess Controls AG | Communiqué de presse | www.saia-pcd.com</w:t>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ECD46" w14:textId="77777777" w:rsidR="00E1684B" w:rsidRDefault="00E1684B" w:rsidP="0048600B">
      <w:pPr>
        <w:spacing w:line="240" w:lineRule="auto"/>
      </w:pPr>
      <w:r>
        <w:separator/>
      </w:r>
    </w:p>
  </w:footnote>
  <w:footnote w:type="continuationSeparator" w:id="0">
    <w:p w14:paraId="577D916C" w14:textId="77777777" w:rsidR="00E1684B" w:rsidRDefault="00E1684B" w:rsidP="00486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4256" w14:textId="77777777" w:rsidR="00732FE1" w:rsidRDefault="00732FE1">
    <w:pPr>
      <w:pStyle w:val="Kopfzeile"/>
    </w:pPr>
    <w:r>
      <w:rPr>
        <w:noProof/>
        <w:lang w:val="de-CH" w:eastAsia="de-CH" w:bidi="ar-SA"/>
      </w:rPr>
      <w:drawing>
        <wp:anchor distT="0" distB="0" distL="114300" distR="114300" simplePos="0" relativeHeight="251659264" behindDoc="0" locked="0" layoutInCell="1" allowOverlap="1" wp14:anchorId="34CAE32B" wp14:editId="6679BD23">
          <wp:simplePos x="0" y="0"/>
          <wp:positionH relativeFrom="column">
            <wp:posOffset>4954270</wp:posOffset>
          </wp:positionH>
          <wp:positionV relativeFrom="paragraph">
            <wp:posOffset>-57481</wp:posOffset>
          </wp:positionV>
          <wp:extent cx="1248410" cy="461010"/>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12EDC" w14:textId="77777777" w:rsidR="00732FE1" w:rsidRDefault="00732FE1" w:rsidP="00E370DD">
    <w:pPr>
      <w:pStyle w:val="Kopfzeile"/>
    </w:pPr>
    <w:r>
      <w:rPr>
        <w:noProof/>
        <w:lang w:val="de-CH" w:eastAsia="de-CH" w:bidi="ar-SA"/>
      </w:rPr>
      <mc:AlternateContent>
        <mc:Choice Requires="wps">
          <w:drawing>
            <wp:anchor distT="0" distB="0" distL="114300" distR="114300" simplePos="0" relativeHeight="251667456" behindDoc="0" locked="0" layoutInCell="1" allowOverlap="1" wp14:anchorId="34BDF5C3" wp14:editId="768A04B1">
              <wp:simplePos x="0" y="0"/>
              <wp:positionH relativeFrom="column">
                <wp:posOffset>-95250</wp:posOffset>
              </wp:positionH>
              <wp:positionV relativeFrom="paragraph">
                <wp:posOffset>-30480</wp:posOffset>
              </wp:positionV>
              <wp:extent cx="2759075" cy="42862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28625"/>
                      </a:xfrm>
                      <a:prstGeom prst="rect">
                        <a:avLst/>
                      </a:prstGeom>
                      <a:noFill/>
                      <a:ln w="9525">
                        <a:noFill/>
                        <a:miter lim="800000"/>
                        <a:headEnd/>
                        <a:tailEnd/>
                      </a:ln>
                    </wps:spPr>
                    <wps:txbx>
                      <w:txbxContent>
                        <w:p w14:paraId="7D44C711" w14:textId="77777777" w:rsidR="00732FE1" w:rsidRPr="00DC4D16" w:rsidRDefault="00732FE1" w:rsidP="00E370DD">
                          <w:r>
                            <w:rPr>
                              <w:b/>
                            </w:rPr>
                            <w:t>Communiqué de presse</w:t>
                          </w:r>
                          <w:r>
                            <w:t xml:space="preserve"> | </w:t>
                          </w:r>
                          <w:r>
                            <w:rPr>
                              <w:sz w:val="18"/>
                            </w:rPr>
                            <w:t>Saia-Burgess Controls AG</w:t>
                          </w:r>
                          <w:r>
                            <w:rPr>
                              <w:sz w:val="18"/>
                            </w:rPr>
                            <w:br/>
                            <w:t>Pour publication immédiate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34BDF5C3" id="_x0000_t202" coordsize="21600,21600" o:spt="202" path="m,l,21600r21600,l21600,xe">
              <v:stroke joinstyle="miter"/>
              <v:path gradientshapeok="t" o:connecttype="rect"/>
            </v:shapetype>
            <v:shape id="_x0000_s1028" type="#_x0000_t202" style="position:absolute;margin-left:-7.5pt;margin-top:-2.4pt;width:217.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" filled="f" stroked="f">
              <v:textbox>
                <w:txbxContent>
                  <w:p w14:paraId="7D44C711" w14:textId="77777777" w:rsidR="00732FE1" w:rsidRPr="00DC4D16" w:rsidRDefault="00732FE1" w:rsidP="00E370DD">
                    <w:r>
                      <w:rPr>
                        <w:b/>
                      </w:rPr>
                      <w:t xml:space="preserve">Communiqué de presse</w:t>
                    </w:r>
                    <w:r>
                      <w:t xml:space="preserve"> | </w:t>
                    </w:r>
                    <w:r>
                      <w:rPr>
                        <w:sz w:val="18"/>
                      </w:rPr>
                      <w:t xml:space="preserve">Saia-Burgess Controls AG</w:t>
                      <w:br/>
                      <w:t xml:space="preserve">Pour publication immédiate</w:t>
                    </w:r>
                  </w:p>
                </w:txbxContent>
              </v:textbox>
            </v:shape>
          </w:pict>
        </mc:Fallback>
      </mc:AlternateContent>
    </w:r>
    <w:r>
      <w:rPr>
        <w:noProof/>
        <w:lang w:val="de-CH" w:eastAsia="de-CH" w:bidi="ar-SA"/>
      </w:rPr>
      <w:drawing>
        <wp:anchor distT="0" distB="0" distL="114300" distR="114300" simplePos="0" relativeHeight="251668480" behindDoc="0" locked="0" layoutInCell="1" allowOverlap="1" wp14:anchorId="27E2E5C0" wp14:editId="4694BC82">
          <wp:simplePos x="0" y="0"/>
          <wp:positionH relativeFrom="column">
            <wp:posOffset>4944745</wp:posOffset>
          </wp:positionH>
          <wp:positionV relativeFrom="paragraph">
            <wp:posOffset>-57150</wp:posOffset>
          </wp:positionV>
          <wp:extent cx="1248410" cy="461010"/>
          <wp:effectExtent l="0" t="0" r="889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FA6C8" w14:textId="77777777" w:rsidR="00732FE1" w:rsidRDefault="00732F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0D72"/>
    <w:multiLevelType w:val="hybridMultilevel"/>
    <w:tmpl w:val="E2207946"/>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56589B"/>
    <w:multiLevelType w:val="hybridMultilevel"/>
    <w:tmpl w:val="D0747E70"/>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DAE15D2"/>
    <w:multiLevelType w:val="hybridMultilevel"/>
    <w:tmpl w:val="D4C04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B65152"/>
    <w:multiLevelType w:val="hybridMultilevel"/>
    <w:tmpl w:val="3A7896E4"/>
    <w:lvl w:ilvl="0" w:tplc="2464526A">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72933F31"/>
    <w:multiLevelType w:val="hybridMultilevel"/>
    <w:tmpl w:val="3DB0D272"/>
    <w:lvl w:ilvl="0" w:tplc="B31841D6">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0B"/>
    <w:rsid w:val="00004D10"/>
    <w:rsid w:val="000103DA"/>
    <w:rsid w:val="00014A20"/>
    <w:rsid w:val="00015B45"/>
    <w:rsid w:val="00030CC2"/>
    <w:rsid w:val="0004278B"/>
    <w:rsid w:val="00062E4D"/>
    <w:rsid w:val="00073284"/>
    <w:rsid w:val="00074666"/>
    <w:rsid w:val="000756CC"/>
    <w:rsid w:val="000869C8"/>
    <w:rsid w:val="000955D7"/>
    <w:rsid w:val="000A1A51"/>
    <w:rsid w:val="000B2287"/>
    <w:rsid w:val="000C2C41"/>
    <w:rsid w:val="000D136A"/>
    <w:rsid w:val="000D1F27"/>
    <w:rsid w:val="000D28D6"/>
    <w:rsid w:val="000D33CB"/>
    <w:rsid w:val="000E2DA9"/>
    <w:rsid w:val="000F1D17"/>
    <w:rsid w:val="000F26B7"/>
    <w:rsid w:val="00103DDE"/>
    <w:rsid w:val="00110085"/>
    <w:rsid w:val="001132EA"/>
    <w:rsid w:val="0013712B"/>
    <w:rsid w:val="001477B7"/>
    <w:rsid w:val="00147D6D"/>
    <w:rsid w:val="00150C4C"/>
    <w:rsid w:val="00182D43"/>
    <w:rsid w:val="001865FF"/>
    <w:rsid w:val="001908A5"/>
    <w:rsid w:val="001C0865"/>
    <w:rsid w:val="001D3CF9"/>
    <w:rsid w:val="001E52D5"/>
    <w:rsid w:val="001F3A53"/>
    <w:rsid w:val="001F6583"/>
    <w:rsid w:val="0020128E"/>
    <w:rsid w:val="0020235A"/>
    <w:rsid w:val="0020598D"/>
    <w:rsid w:val="00205DD4"/>
    <w:rsid w:val="002070AC"/>
    <w:rsid w:val="002218E4"/>
    <w:rsid w:val="0022679F"/>
    <w:rsid w:val="00243783"/>
    <w:rsid w:val="002449A9"/>
    <w:rsid w:val="00260EFF"/>
    <w:rsid w:val="00270A5A"/>
    <w:rsid w:val="00274D20"/>
    <w:rsid w:val="00276E3E"/>
    <w:rsid w:val="00296F31"/>
    <w:rsid w:val="002A19D4"/>
    <w:rsid w:val="002B7C3B"/>
    <w:rsid w:val="002C0774"/>
    <w:rsid w:val="002C0897"/>
    <w:rsid w:val="002C4C67"/>
    <w:rsid w:val="002D2A73"/>
    <w:rsid w:val="002E2534"/>
    <w:rsid w:val="002E52DC"/>
    <w:rsid w:val="002E537A"/>
    <w:rsid w:val="002F18CE"/>
    <w:rsid w:val="002F3F00"/>
    <w:rsid w:val="002F4039"/>
    <w:rsid w:val="003001A4"/>
    <w:rsid w:val="0031280F"/>
    <w:rsid w:val="0031491F"/>
    <w:rsid w:val="003279DD"/>
    <w:rsid w:val="0033389A"/>
    <w:rsid w:val="003341A6"/>
    <w:rsid w:val="003518E3"/>
    <w:rsid w:val="00352395"/>
    <w:rsid w:val="00353A76"/>
    <w:rsid w:val="003543DE"/>
    <w:rsid w:val="00354563"/>
    <w:rsid w:val="00373A2E"/>
    <w:rsid w:val="00375B99"/>
    <w:rsid w:val="003776A4"/>
    <w:rsid w:val="003866E0"/>
    <w:rsid w:val="00395C06"/>
    <w:rsid w:val="003B0392"/>
    <w:rsid w:val="003B2445"/>
    <w:rsid w:val="003C1CCD"/>
    <w:rsid w:val="003D3C91"/>
    <w:rsid w:val="003E143D"/>
    <w:rsid w:val="003E47E7"/>
    <w:rsid w:val="003F668F"/>
    <w:rsid w:val="003F6B0A"/>
    <w:rsid w:val="00401439"/>
    <w:rsid w:val="00401AE3"/>
    <w:rsid w:val="00420C8A"/>
    <w:rsid w:val="00432584"/>
    <w:rsid w:val="0043272D"/>
    <w:rsid w:val="0043537B"/>
    <w:rsid w:val="0044195D"/>
    <w:rsid w:val="004648B2"/>
    <w:rsid w:val="00465AFD"/>
    <w:rsid w:val="0048600B"/>
    <w:rsid w:val="00492843"/>
    <w:rsid w:val="004A7C39"/>
    <w:rsid w:val="004B0A06"/>
    <w:rsid w:val="004B1163"/>
    <w:rsid w:val="004D41BE"/>
    <w:rsid w:val="004D71D1"/>
    <w:rsid w:val="004E0614"/>
    <w:rsid w:val="005078F4"/>
    <w:rsid w:val="00536E9E"/>
    <w:rsid w:val="00540021"/>
    <w:rsid w:val="00552BCF"/>
    <w:rsid w:val="00565DDE"/>
    <w:rsid w:val="00577F50"/>
    <w:rsid w:val="0058434D"/>
    <w:rsid w:val="00586BB1"/>
    <w:rsid w:val="005B7248"/>
    <w:rsid w:val="005C6E91"/>
    <w:rsid w:val="005E7467"/>
    <w:rsid w:val="005F2BA0"/>
    <w:rsid w:val="005F34CE"/>
    <w:rsid w:val="005F56BB"/>
    <w:rsid w:val="0060278C"/>
    <w:rsid w:val="006062E7"/>
    <w:rsid w:val="00612E22"/>
    <w:rsid w:val="0061393B"/>
    <w:rsid w:val="006267E8"/>
    <w:rsid w:val="00633C6C"/>
    <w:rsid w:val="00636ECE"/>
    <w:rsid w:val="006374B8"/>
    <w:rsid w:val="00652ADD"/>
    <w:rsid w:val="00663CA4"/>
    <w:rsid w:val="00671A27"/>
    <w:rsid w:val="00672438"/>
    <w:rsid w:val="006872D3"/>
    <w:rsid w:val="00692053"/>
    <w:rsid w:val="006921EE"/>
    <w:rsid w:val="006A70A0"/>
    <w:rsid w:val="006B6E79"/>
    <w:rsid w:val="006D211D"/>
    <w:rsid w:val="006E5843"/>
    <w:rsid w:val="00701F93"/>
    <w:rsid w:val="007113FD"/>
    <w:rsid w:val="00722315"/>
    <w:rsid w:val="00732FE1"/>
    <w:rsid w:val="00736BEB"/>
    <w:rsid w:val="0074576F"/>
    <w:rsid w:val="00762FF5"/>
    <w:rsid w:val="007650C6"/>
    <w:rsid w:val="007C728E"/>
    <w:rsid w:val="007D0952"/>
    <w:rsid w:val="007D27A4"/>
    <w:rsid w:val="007D4381"/>
    <w:rsid w:val="007D4D7C"/>
    <w:rsid w:val="007D6E85"/>
    <w:rsid w:val="00804FDD"/>
    <w:rsid w:val="008063AE"/>
    <w:rsid w:val="00811E43"/>
    <w:rsid w:val="00817212"/>
    <w:rsid w:val="00833068"/>
    <w:rsid w:val="00833FDE"/>
    <w:rsid w:val="0083576F"/>
    <w:rsid w:val="0086514B"/>
    <w:rsid w:val="0087204B"/>
    <w:rsid w:val="00873657"/>
    <w:rsid w:val="00876478"/>
    <w:rsid w:val="008822E7"/>
    <w:rsid w:val="008A433E"/>
    <w:rsid w:val="008A7E53"/>
    <w:rsid w:val="008B67FE"/>
    <w:rsid w:val="008C5C7E"/>
    <w:rsid w:val="008D25E1"/>
    <w:rsid w:val="008D70EA"/>
    <w:rsid w:val="008E049E"/>
    <w:rsid w:val="008E083B"/>
    <w:rsid w:val="008E20CD"/>
    <w:rsid w:val="008E408A"/>
    <w:rsid w:val="00903859"/>
    <w:rsid w:val="00921BFB"/>
    <w:rsid w:val="00943809"/>
    <w:rsid w:val="00960589"/>
    <w:rsid w:val="009632B5"/>
    <w:rsid w:val="0097421E"/>
    <w:rsid w:val="00976B52"/>
    <w:rsid w:val="00977AEA"/>
    <w:rsid w:val="00982C6E"/>
    <w:rsid w:val="00982DE5"/>
    <w:rsid w:val="009851FF"/>
    <w:rsid w:val="00993245"/>
    <w:rsid w:val="0099721E"/>
    <w:rsid w:val="009A2EF7"/>
    <w:rsid w:val="009A4617"/>
    <w:rsid w:val="009B4BE4"/>
    <w:rsid w:val="009E0428"/>
    <w:rsid w:val="009E2DA4"/>
    <w:rsid w:val="009E6634"/>
    <w:rsid w:val="009F4642"/>
    <w:rsid w:val="00A05F96"/>
    <w:rsid w:val="00A061D0"/>
    <w:rsid w:val="00A06992"/>
    <w:rsid w:val="00A078A4"/>
    <w:rsid w:val="00A10BD1"/>
    <w:rsid w:val="00A27F66"/>
    <w:rsid w:val="00A3013B"/>
    <w:rsid w:val="00A34866"/>
    <w:rsid w:val="00A35130"/>
    <w:rsid w:val="00A357DF"/>
    <w:rsid w:val="00A37D99"/>
    <w:rsid w:val="00A523A4"/>
    <w:rsid w:val="00A701D2"/>
    <w:rsid w:val="00A732E2"/>
    <w:rsid w:val="00A81548"/>
    <w:rsid w:val="00A8327E"/>
    <w:rsid w:val="00A865D6"/>
    <w:rsid w:val="00A9130E"/>
    <w:rsid w:val="00AA2378"/>
    <w:rsid w:val="00AA7691"/>
    <w:rsid w:val="00AD6073"/>
    <w:rsid w:val="00AF035B"/>
    <w:rsid w:val="00AF09C6"/>
    <w:rsid w:val="00AF1D45"/>
    <w:rsid w:val="00AF1E10"/>
    <w:rsid w:val="00B05C2C"/>
    <w:rsid w:val="00B11D1A"/>
    <w:rsid w:val="00B143B7"/>
    <w:rsid w:val="00B1515E"/>
    <w:rsid w:val="00B2472E"/>
    <w:rsid w:val="00B25981"/>
    <w:rsid w:val="00B30C91"/>
    <w:rsid w:val="00B31D28"/>
    <w:rsid w:val="00B47149"/>
    <w:rsid w:val="00B55E34"/>
    <w:rsid w:val="00B72492"/>
    <w:rsid w:val="00B7461A"/>
    <w:rsid w:val="00B80EE4"/>
    <w:rsid w:val="00B8507F"/>
    <w:rsid w:val="00B96723"/>
    <w:rsid w:val="00BA1583"/>
    <w:rsid w:val="00BA2CF6"/>
    <w:rsid w:val="00BA366D"/>
    <w:rsid w:val="00BB7516"/>
    <w:rsid w:val="00BC3F80"/>
    <w:rsid w:val="00BD3639"/>
    <w:rsid w:val="00BD3E60"/>
    <w:rsid w:val="00BD4075"/>
    <w:rsid w:val="00BF2C7C"/>
    <w:rsid w:val="00C00328"/>
    <w:rsid w:val="00C006EA"/>
    <w:rsid w:val="00C018D0"/>
    <w:rsid w:val="00C234FD"/>
    <w:rsid w:val="00C35DF4"/>
    <w:rsid w:val="00C4466E"/>
    <w:rsid w:val="00C737BA"/>
    <w:rsid w:val="00C80E20"/>
    <w:rsid w:val="00C87582"/>
    <w:rsid w:val="00C93E58"/>
    <w:rsid w:val="00CA700A"/>
    <w:rsid w:val="00CC236E"/>
    <w:rsid w:val="00CD0A7F"/>
    <w:rsid w:val="00CD1000"/>
    <w:rsid w:val="00CD4B7B"/>
    <w:rsid w:val="00CD68EE"/>
    <w:rsid w:val="00CE0003"/>
    <w:rsid w:val="00CF00D5"/>
    <w:rsid w:val="00CF0483"/>
    <w:rsid w:val="00CF5289"/>
    <w:rsid w:val="00D22B56"/>
    <w:rsid w:val="00D272EB"/>
    <w:rsid w:val="00D27E4B"/>
    <w:rsid w:val="00D306F4"/>
    <w:rsid w:val="00D374BC"/>
    <w:rsid w:val="00D448E2"/>
    <w:rsid w:val="00D5271E"/>
    <w:rsid w:val="00D64C9C"/>
    <w:rsid w:val="00D66FC0"/>
    <w:rsid w:val="00D70062"/>
    <w:rsid w:val="00D728CE"/>
    <w:rsid w:val="00D8517C"/>
    <w:rsid w:val="00D969CA"/>
    <w:rsid w:val="00DA4AD7"/>
    <w:rsid w:val="00DA65A1"/>
    <w:rsid w:val="00DB0FE4"/>
    <w:rsid w:val="00DB23EB"/>
    <w:rsid w:val="00DB3542"/>
    <w:rsid w:val="00DB3BB7"/>
    <w:rsid w:val="00DB4476"/>
    <w:rsid w:val="00DC4D16"/>
    <w:rsid w:val="00DC690D"/>
    <w:rsid w:val="00DF3EFA"/>
    <w:rsid w:val="00E05EA6"/>
    <w:rsid w:val="00E111FA"/>
    <w:rsid w:val="00E12402"/>
    <w:rsid w:val="00E161CC"/>
    <w:rsid w:val="00E1684B"/>
    <w:rsid w:val="00E170BC"/>
    <w:rsid w:val="00E240AB"/>
    <w:rsid w:val="00E27230"/>
    <w:rsid w:val="00E33677"/>
    <w:rsid w:val="00E370DD"/>
    <w:rsid w:val="00E426CC"/>
    <w:rsid w:val="00E43170"/>
    <w:rsid w:val="00E5242E"/>
    <w:rsid w:val="00E556E5"/>
    <w:rsid w:val="00E55F49"/>
    <w:rsid w:val="00E65F2F"/>
    <w:rsid w:val="00E91D14"/>
    <w:rsid w:val="00EB41AA"/>
    <w:rsid w:val="00EB738D"/>
    <w:rsid w:val="00EC0A07"/>
    <w:rsid w:val="00F05BF1"/>
    <w:rsid w:val="00F300AA"/>
    <w:rsid w:val="00F378FD"/>
    <w:rsid w:val="00F41898"/>
    <w:rsid w:val="00F5188D"/>
    <w:rsid w:val="00F556D5"/>
    <w:rsid w:val="00F745B9"/>
    <w:rsid w:val="00F82C55"/>
    <w:rsid w:val="00FA314D"/>
    <w:rsid w:val="00FA62F1"/>
    <w:rsid w:val="00FD14B1"/>
    <w:rsid w:val="00FE10D0"/>
    <w:rsid w:val="00FF530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F8AFEC"/>
  <w15:docId w15:val="{71EC6E60-0530-2F45-A1F5-EE06100A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GB" w:bidi="en-GB"/>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E10D0"/>
    <w:pPr>
      <w:spacing w:after="0" w:line="260" w:lineRule="exact"/>
    </w:pPr>
    <w:rPr>
      <w:rFonts w:ascii="Arial" w:eastAsia="Times New Roman" w:hAnsi="Arial"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8600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8600B"/>
  </w:style>
  <w:style w:type="paragraph" w:styleId="Fuzeile">
    <w:name w:val="footer"/>
    <w:basedOn w:val="Standard"/>
    <w:link w:val="FuzeileZchn"/>
    <w:uiPriority w:val="99"/>
    <w:unhideWhenUsed/>
    <w:rsid w:val="0048600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8600B"/>
  </w:style>
  <w:style w:type="character" w:styleId="Seitenzahl">
    <w:name w:val="page number"/>
    <w:basedOn w:val="Absatz-Standardschriftart"/>
    <w:rsid w:val="00FE10D0"/>
  </w:style>
  <w:style w:type="paragraph" w:styleId="Sprechblasentext">
    <w:name w:val="Balloon Text"/>
    <w:basedOn w:val="Standard"/>
    <w:link w:val="SprechblasentextZchn"/>
    <w:uiPriority w:val="99"/>
    <w:semiHidden/>
    <w:unhideWhenUsed/>
    <w:rsid w:val="00FE10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10D0"/>
    <w:rPr>
      <w:rFonts w:ascii="Tahoma" w:eastAsia="Times New Roman" w:hAnsi="Tahoma" w:cs="Tahoma"/>
      <w:sz w:val="16"/>
      <w:szCs w:val="16"/>
      <w:lang w:val="fr-FR" w:eastAsia="en-GB"/>
    </w:rPr>
  </w:style>
  <w:style w:type="paragraph" w:styleId="KeinLeerraum">
    <w:name w:val="No Spacing"/>
    <w:uiPriority w:val="1"/>
    <w:qFormat/>
    <w:rsid w:val="00A078A4"/>
    <w:pPr>
      <w:spacing w:after="0" w:line="240" w:lineRule="auto"/>
    </w:pPr>
    <w:rPr>
      <w:rFonts w:ascii="Arial" w:eastAsia="Times New Roman" w:hAnsi="Arial" w:cs="Times New Roman"/>
      <w:sz w:val="20"/>
      <w:szCs w:val="20"/>
    </w:rPr>
  </w:style>
  <w:style w:type="character" w:styleId="Hyperlink">
    <w:name w:val="Hyperlink"/>
    <w:basedOn w:val="Absatz-Standardschriftart"/>
    <w:unhideWhenUsed/>
    <w:rsid w:val="00FF5300"/>
    <w:rPr>
      <w:color w:val="0000FF"/>
      <w:u w:val="single"/>
    </w:rPr>
  </w:style>
  <w:style w:type="paragraph" w:styleId="Listenabsatz">
    <w:name w:val="List Paragraph"/>
    <w:basedOn w:val="Standard"/>
    <w:uiPriority w:val="34"/>
    <w:qFormat/>
    <w:rsid w:val="00FF5300"/>
    <w:pPr>
      <w:ind w:left="720"/>
      <w:contextualSpacing/>
    </w:pPr>
  </w:style>
  <w:style w:type="table" w:styleId="Tabellenraster">
    <w:name w:val="Table Grid"/>
    <w:basedOn w:val="NormaleTabelle"/>
    <w:uiPriority w:val="59"/>
    <w:rsid w:val="0035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6073"/>
    <w:rPr>
      <w:color w:val="800080" w:themeColor="followedHyperlink"/>
      <w:u w:val="single"/>
    </w:rPr>
  </w:style>
  <w:style w:type="character" w:styleId="Kommentarzeichen">
    <w:name w:val="annotation reference"/>
    <w:basedOn w:val="Absatz-Standardschriftart"/>
    <w:uiPriority w:val="99"/>
    <w:semiHidden/>
    <w:unhideWhenUsed/>
    <w:rsid w:val="00E170BC"/>
    <w:rPr>
      <w:sz w:val="18"/>
      <w:szCs w:val="18"/>
    </w:rPr>
  </w:style>
  <w:style w:type="paragraph" w:styleId="Kommentartext">
    <w:name w:val="annotation text"/>
    <w:basedOn w:val="Standard"/>
    <w:link w:val="KommentartextZchn"/>
    <w:uiPriority w:val="99"/>
    <w:semiHidden/>
    <w:unhideWhenUsed/>
    <w:rsid w:val="00E170B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E170BC"/>
    <w:rPr>
      <w:rFonts w:ascii="Arial" w:eastAsia="Times New Roman" w:hAnsi="Arial" w:cs="Times New Roman"/>
      <w:sz w:val="24"/>
      <w:szCs w:val="24"/>
      <w:lang w:val="fr-FR" w:eastAsia="en-GB"/>
    </w:rPr>
  </w:style>
  <w:style w:type="paragraph" w:styleId="Kommentarthema">
    <w:name w:val="annotation subject"/>
    <w:basedOn w:val="Kommentartext"/>
    <w:next w:val="Kommentartext"/>
    <w:link w:val="KommentarthemaZchn"/>
    <w:uiPriority w:val="99"/>
    <w:semiHidden/>
    <w:unhideWhenUsed/>
    <w:rsid w:val="00E170BC"/>
    <w:rPr>
      <w:b/>
      <w:bCs/>
      <w:sz w:val="20"/>
      <w:szCs w:val="20"/>
    </w:rPr>
  </w:style>
  <w:style w:type="character" w:customStyle="1" w:styleId="KommentarthemaZchn">
    <w:name w:val="Kommentarthema Zchn"/>
    <w:basedOn w:val="KommentartextZchn"/>
    <w:link w:val="Kommentarthema"/>
    <w:uiPriority w:val="99"/>
    <w:semiHidden/>
    <w:rsid w:val="00E170BC"/>
    <w:rPr>
      <w:rFonts w:ascii="Arial" w:eastAsia="Times New Roman" w:hAnsi="Arial" w:cs="Times New Roman"/>
      <w:b/>
      <w:bCs/>
      <w:sz w:val="20"/>
      <w:szCs w:val="20"/>
      <w:lang w:val="fr-FR" w:eastAsia="en-GB"/>
    </w:rPr>
  </w:style>
  <w:style w:type="paragraph" w:styleId="berarbeitung">
    <w:name w:val="Revision"/>
    <w:hidden/>
    <w:uiPriority w:val="99"/>
    <w:semiHidden/>
    <w:rsid w:val="00B143B7"/>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099059">
      <w:bodyDiv w:val="1"/>
      <w:marLeft w:val="0"/>
      <w:marRight w:val="0"/>
      <w:marTop w:val="0"/>
      <w:marBottom w:val="0"/>
      <w:divBdr>
        <w:top w:val="none" w:sz="0" w:space="0" w:color="auto"/>
        <w:left w:val="none" w:sz="0" w:space="0" w:color="auto"/>
        <w:bottom w:val="none" w:sz="0" w:space="0" w:color="auto"/>
        <w:right w:val="none" w:sz="0" w:space="0" w:color="auto"/>
      </w:divBdr>
    </w:div>
    <w:div w:id="1666322348">
      <w:bodyDiv w:val="1"/>
      <w:marLeft w:val="0"/>
      <w:marRight w:val="0"/>
      <w:marTop w:val="0"/>
      <w:marBottom w:val="0"/>
      <w:divBdr>
        <w:top w:val="none" w:sz="0" w:space="0" w:color="auto"/>
        <w:left w:val="none" w:sz="0" w:space="0" w:color="auto"/>
        <w:bottom w:val="none" w:sz="0" w:space="0" w:color="auto"/>
        <w:right w:val="none" w:sz="0" w:space="0" w:color="auto"/>
      </w:divBdr>
      <w:divsChild>
        <w:div w:id="100078854">
          <w:marLeft w:val="0"/>
          <w:marRight w:val="0"/>
          <w:marTop w:val="15"/>
          <w:marBottom w:val="15"/>
          <w:divBdr>
            <w:top w:val="none" w:sz="0" w:space="0" w:color="auto"/>
            <w:left w:val="none" w:sz="0" w:space="0" w:color="auto"/>
            <w:bottom w:val="none" w:sz="0" w:space="0" w:color="auto"/>
            <w:right w:val="none" w:sz="0" w:space="0" w:color="auto"/>
          </w:divBdr>
        </w:div>
      </w:divsChild>
    </w:div>
    <w:div w:id="1844516795">
      <w:bodyDiv w:val="1"/>
      <w:marLeft w:val="0"/>
      <w:marRight w:val="0"/>
      <w:marTop w:val="0"/>
      <w:marBottom w:val="0"/>
      <w:divBdr>
        <w:top w:val="none" w:sz="0" w:space="0" w:color="auto"/>
        <w:left w:val="none" w:sz="0" w:space="0" w:color="auto"/>
        <w:bottom w:val="none" w:sz="0" w:space="0" w:color="auto"/>
        <w:right w:val="none" w:sz="0" w:space="0" w:color="auto"/>
      </w:divBdr>
      <w:divsChild>
        <w:div w:id="1882279084">
          <w:marLeft w:val="0"/>
          <w:marRight w:val="0"/>
          <w:marTop w:val="15"/>
          <w:marBottom w:val="15"/>
          <w:divBdr>
            <w:top w:val="none" w:sz="0" w:space="0" w:color="auto"/>
            <w:left w:val="none" w:sz="0" w:space="0" w:color="auto"/>
            <w:bottom w:val="none" w:sz="0" w:space="0" w:color="auto"/>
            <w:right w:val="none" w:sz="0" w:space="0" w:color="auto"/>
          </w:divBdr>
        </w:div>
      </w:divsChild>
    </w:div>
    <w:div w:id="19773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ia-pc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ia-pcd.com/fr-fr/service/presse/press/messag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1B6EE20F90A4D99AD45C17433BB6A" ma:contentTypeVersion="2" ma:contentTypeDescription="Create a new document." ma:contentTypeScope="" ma:versionID="784a35dcab8ab92cc755f6c2c804ceca">
  <xsd:schema xmlns:xsd="http://www.w3.org/2001/XMLSchema" xmlns:xs="http://www.w3.org/2001/XMLSchema" xmlns:p="http://schemas.microsoft.com/office/2006/metadata/properties" xmlns:ns2="27556062-8675-4fd8-a483-f877f7272e5b" targetNamespace="http://schemas.microsoft.com/office/2006/metadata/properties" ma:root="true" ma:fieldsID="937bfd5beac4123a2d2cb0d2b7216667" ns2:_="">
    <xsd:import namespace="27556062-8675-4fd8-a483-f877f7272e5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56062-8675-4fd8-a483-f877f7272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8BAA1-F91C-4322-91A8-8925017E9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56062-8675-4fd8-a483-f877f7272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4EEF0-A34B-4060-B247-12CEEA78C33D}">
  <ds:schemaRefs>
    <ds:schemaRef ds:uri="http://schemas.microsoft.com/sharepoint/v3/contenttype/forms"/>
  </ds:schemaRefs>
</ds:datastoreItem>
</file>

<file path=customXml/itemProps3.xml><?xml version="1.0" encoding="utf-8"?>
<ds:datastoreItem xmlns:ds="http://schemas.openxmlformats.org/officeDocument/2006/customXml" ds:itemID="{681388C8-FCE1-464D-956A-313FE2929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BFFB93-C43F-4AE4-B4E1-E42125EE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Saia-Burgess Controls AG</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Holtey Markus 696</dc:creator>
  <cp:keywords/>
  <dc:description/>
  <cp:lastModifiedBy>Hofstetter, Eva</cp:lastModifiedBy>
  <cp:revision>3</cp:revision>
  <cp:lastPrinted>2017-05-12T13:45:00Z</cp:lastPrinted>
  <dcterms:created xsi:type="dcterms:W3CDTF">2019-03-21T09:21:00Z</dcterms:created>
  <dcterms:modified xsi:type="dcterms:W3CDTF">2019-03-21T09:57:00Z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0x0101002AC1B6EE20F90A4D99AD45C17433BB6A</vt:lpwstr>
  </property>
</Properties>
</file>