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3E" w:rsidRPr="009116AA" w:rsidRDefault="00037227" w:rsidP="009116AA">
      <w:pPr>
        <w:spacing w:line="360" w:lineRule="auto"/>
        <w:rPr>
          <w:sz w:val="28"/>
        </w:rPr>
      </w:pPr>
      <w:r>
        <w:rPr>
          <w:sz w:val="28"/>
        </w:rPr>
        <w:t>Saia Burgess Controls (SBC) lancia sul mercato Saia PCD</w:t>
      </w:r>
      <w:r>
        <w:rPr>
          <w:sz w:val="28"/>
          <w:vertAlign w:val="superscript"/>
        </w:rPr>
        <w:t>®</w:t>
      </w:r>
      <w:r>
        <w:rPr>
          <w:sz w:val="28"/>
        </w:rPr>
        <w:t xml:space="preserve"> QronoX, una tecnologia PLC di nuova generazione che fa della sicurezza informatica il suo fiore all’occhiello.</w:t>
      </w:r>
    </w:p>
    <w:p w:rsidR="00276E3E" w:rsidRPr="008C183F" w:rsidRDefault="00276E3E" w:rsidP="0020598D">
      <w:pPr>
        <w:spacing w:line="360" w:lineRule="auto"/>
        <w:ind w:right="1558"/>
      </w:pPr>
    </w:p>
    <w:p w:rsidR="00276E3E" w:rsidRPr="000D2F95" w:rsidRDefault="000D2F95" w:rsidP="008C183F">
      <w:pPr>
        <w:pStyle w:val="Listenabsatz"/>
        <w:numPr>
          <w:ilvl w:val="0"/>
          <w:numId w:val="3"/>
        </w:numPr>
        <w:spacing w:line="360" w:lineRule="auto"/>
        <w:ind w:left="567" w:right="1558" w:hanging="567"/>
      </w:pPr>
      <w:r>
        <w:t>Software e hardware protetti secondo gli standard più recenti</w:t>
      </w:r>
    </w:p>
    <w:p w:rsidR="00276E3E" w:rsidRPr="008C183F" w:rsidRDefault="00F166F9" w:rsidP="00B1515E">
      <w:pPr>
        <w:pStyle w:val="Listenabsatz"/>
        <w:numPr>
          <w:ilvl w:val="0"/>
          <w:numId w:val="3"/>
        </w:numPr>
        <w:spacing w:line="360" w:lineRule="auto"/>
        <w:ind w:left="567" w:right="1558" w:hanging="567"/>
      </w:pPr>
      <w:r>
        <w:t>Programmazione con linguaggi ad alto livello orientata agli oggetti secondo lo standard IEC 61131-3</w:t>
      </w:r>
    </w:p>
    <w:p w:rsidR="0034635F" w:rsidRPr="008C183F" w:rsidRDefault="008C183F" w:rsidP="0034635F">
      <w:pPr>
        <w:pStyle w:val="Listenabsatz"/>
        <w:numPr>
          <w:ilvl w:val="0"/>
          <w:numId w:val="3"/>
        </w:numPr>
        <w:spacing w:line="360" w:lineRule="auto"/>
        <w:ind w:left="567" w:right="1558" w:hanging="567"/>
      </w:pPr>
      <w:r>
        <w:t xml:space="preserve">Compatibile con i moduli PCD3-I/O </w:t>
      </w:r>
    </w:p>
    <w:p w:rsidR="00276E3E" w:rsidRPr="008C183F" w:rsidRDefault="00276E3E" w:rsidP="0020598D">
      <w:pPr>
        <w:spacing w:line="360" w:lineRule="auto"/>
        <w:ind w:right="1558"/>
      </w:pPr>
    </w:p>
    <w:p w:rsidR="00E878EA" w:rsidRPr="009116AA" w:rsidRDefault="00037227" w:rsidP="00184E3C">
      <w:pPr>
        <w:spacing w:line="360" w:lineRule="auto"/>
        <w:rPr>
          <w:b/>
        </w:rPr>
      </w:pPr>
      <w:r>
        <w:rPr>
          <w:b/>
        </w:rPr>
        <w:t>M</w:t>
      </w:r>
      <w:r w:rsidR="009E596D">
        <w:rPr>
          <w:b/>
        </w:rPr>
        <w:t>onza</w:t>
      </w:r>
      <w:r>
        <w:rPr>
          <w:b/>
        </w:rPr>
        <w:t xml:space="preserve">, </w:t>
      </w:r>
      <w:r w:rsidR="009E596D">
        <w:rPr>
          <w:b/>
        </w:rPr>
        <w:t>3 giugno</w:t>
      </w:r>
      <w:r>
        <w:rPr>
          <w:b/>
        </w:rPr>
        <w:t xml:space="preserve"> 2020 – Saia</w:t>
      </w:r>
      <w:r>
        <w:t> </w:t>
      </w:r>
      <w:r>
        <w:rPr>
          <w:b/>
        </w:rPr>
        <w:t>PCD</w:t>
      </w:r>
      <w:r>
        <w:rPr>
          <w:b/>
          <w:vertAlign w:val="superscript"/>
        </w:rPr>
        <w:t>®</w:t>
      </w:r>
      <w:r>
        <w:t> </w:t>
      </w:r>
      <w:r>
        <w:rPr>
          <w:b/>
        </w:rPr>
        <w:t xml:space="preserve">QronoX è una nuova tecnologia PLC con sistema di controllo </w:t>
      </w:r>
      <w:r>
        <w:rPr>
          <w:b/>
          <w:bCs/>
        </w:rPr>
        <w:t>IEC</w:t>
      </w:r>
      <w:r w:rsidR="00935E8B">
        <w:rPr>
          <w:b/>
          <w:bCs/>
        </w:rPr>
        <w:t>,</w:t>
      </w:r>
      <w:r>
        <w:rPr>
          <w:b/>
        </w:rPr>
        <w:t xml:space="preserve"> che fornisce una nuova generazione di controllori Saia PCD® a prova di futuro, basata sul software ECS (Engineering and Commissioning Suite). È il primo sistema nell’ambito della tecnologia PLC che soddisfa in toto, sia dal lato software che dal lato hardware, i requisiti di sicurezza informatica secondo lo standard ANSI ISA 62443, Security Level 3. </w:t>
      </w:r>
      <w:r>
        <w:rPr>
          <w:b/>
          <w:bCs/>
        </w:rPr>
        <w:t>Inoltre, il potente controllore IEC offre una programmazione orientata agli oggetti</w:t>
      </w:r>
      <w:r w:rsidR="00935E8B">
        <w:rPr>
          <w:b/>
          <w:bCs/>
        </w:rPr>
        <w:t>,</w:t>
      </w:r>
      <w:r>
        <w:rPr>
          <w:b/>
          <w:bCs/>
        </w:rPr>
        <w:t xml:space="preserve"> con linguaggi ad alto livello</w:t>
      </w:r>
      <w:r w:rsidR="00935E8B">
        <w:rPr>
          <w:b/>
          <w:bCs/>
        </w:rPr>
        <w:t>,</w:t>
      </w:r>
      <w:r>
        <w:rPr>
          <w:b/>
          <w:bCs/>
        </w:rPr>
        <w:t xml:space="preserve"> secondo lo standard internazionale</w:t>
      </w:r>
      <w:r>
        <w:t xml:space="preserve"> </w:t>
      </w:r>
      <w:r>
        <w:rPr>
          <w:b/>
        </w:rPr>
        <w:t>IEC</w:t>
      </w:r>
      <w:r>
        <w:t> </w:t>
      </w:r>
      <w:r>
        <w:rPr>
          <w:b/>
        </w:rPr>
        <w:t xml:space="preserve">61131-3 ed è compatibile con PCD3-I/O. </w:t>
      </w:r>
      <w:r>
        <w:rPr>
          <w:b/>
          <w:bCs/>
        </w:rPr>
        <w:t>Il sistema</w:t>
      </w:r>
      <w:r>
        <w:rPr>
          <w:b/>
        </w:rPr>
        <w:t xml:space="preserve"> Saia</w:t>
      </w:r>
      <w:r>
        <w:t> </w:t>
      </w:r>
      <w:r>
        <w:rPr>
          <w:b/>
        </w:rPr>
        <w:t>PCD</w:t>
      </w:r>
      <w:r>
        <w:rPr>
          <w:b/>
          <w:vertAlign w:val="superscript"/>
        </w:rPr>
        <w:t>®</w:t>
      </w:r>
      <w:r>
        <w:t> </w:t>
      </w:r>
      <w:r>
        <w:rPr>
          <w:b/>
        </w:rPr>
        <w:t>QronoX si presta particolarmente per applicazioni e infrastrutture d’importanza cruciale nei settori dei servizi idrici, delle infrastrutture di gallerie stradali, del teleriscaldamento e teleraffrescamento, della produzione e distribuzione di energia.</w:t>
      </w:r>
    </w:p>
    <w:p w:rsidR="00F627C8" w:rsidRDefault="00F627C8" w:rsidP="00400489"/>
    <w:p w:rsidR="00F93261" w:rsidRDefault="00F93261" w:rsidP="00400489"/>
    <w:p w:rsidR="00F627C8" w:rsidRPr="00F627C8" w:rsidRDefault="00F627C8" w:rsidP="00184E3C">
      <w:pPr>
        <w:spacing w:line="360" w:lineRule="auto"/>
        <w:rPr>
          <w:sz w:val="28"/>
        </w:rPr>
      </w:pPr>
      <w:r>
        <w:rPr>
          <w:sz w:val="28"/>
        </w:rPr>
        <w:t>Sicurezza informatica a tutto tondo</w:t>
      </w:r>
    </w:p>
    <w:p w:rsidR="006734A1" w:rsidRDefault="002D4CAE" w:rsidP="00C71521">
      <w:pPr>
        <w:spacing w:line="360" w:lineRule="auto"/>
      </w:pPr>
      <w:bookmarkStart w:id="0" w:name="_Hlk31023146"/>
      <w:r>
        <w:t>Il controllore funziona all’interno di un sistema operativo QNX e offre sicurezza informatica basata sullo standard industriale ANSI ISA 62443 monitorando le applicazioni in tempo reale. Su questa base è riconosciuta l’eccellenza del sistema per l’automazione di infrastrutture complesse. Moderne procedure software e hardware, idonee alla cifratura e firma digitale di programmi e dati utente, insieme alla gestione degli utenti basata su ruoli, impediscono l’accesso non autorizzato. Inoltre il file system cifrato supporta schede Micro SD fino a 32 GB e offre ampio spazio di archiviazione per dati utente come</w:t>
      </w:r>
      <w:r w:rsidR="00935E8B">
        <w:t>:</w:t>
      </w:r>
      <w:r>
        <w:t xml:space="preserve"> trend log, cronologia di allarmi ed eventi e tutte le altre informazioni generate durante l’operatività. Il sistema di controllo IEC è dotato dello standard di sicurezza ANSI ISA 62443-3-3, Security Level 3. In una fase successiva del progetto è in programma un aggiornamento al livello 4.</w:t>
      </w:r>
    </w:p>
    <w:bookmarkEnd w:id="0"/>
    <w:p w:rsidR="00F03314" w:rsidRDefault="00F03314" w:rsidP="00C71521">
      <w:pPr>
        <w:spacing w:line="360" w:lineRule="auto"/>
      </w:pPr>
    </w:p>
    <w:p w:rsidR="00F93261" w:rsidRDefault="00F93261" w:rsidP="00C71521">
      <w:pPr>
        <w:spacing w:line="360" w:lineRule="auto"/>
      </w:pPr>
    </w:p>
    <w:p w:rsidR="00A72528" w:rsidRPr="006734A1" w:rsidRDefault="004E7CE1" w:rsidP="00C71521">
      <w:pPr>
        <w:spacing w:line="360" w:lineRule="auto"/>
      </w:pPr>
      <w:r>
        <w:rPr>
          <w:sz w:val="28"/>
        </w:rPr>
        <w:t>Compatibilità e flessibilità per affrontare le nuove sfide</w:t>
      </w:r>
    </w:p>
    <w:p w:rsidR="001C244E" w:rsidRPr="001C244E" w:rsidRDefault="00C71521" w:rsidP="001C244E">
      <w:pPr>
        <w:spacing w:line="360" w:lineRule="auto"/>
      </w:pPr>
      <w:r>
        <w:t>Un controllore è in grado da solo di elaborare più di 1.000 punti dati I/O e consente l’integrazione di un massimo di 14 interfacce di comunicazione. La programmazione orientata agli oggetti</w:t>
      </w:r>
      <w:r w:rsidR="00394790">
        <w:t>,</w:t>
      </w:r>
      <w:r>
        <w:t xml:space="preserve"> con linguaggi ad alto livello</w:t>
      </w:r>
      <w:r w:rsidR="00394790">
        <w:t>,</w:t>
      </w:r>
      <w:r>
        <w:t xml:space="preserve"> consente un’ingegnerizzazione efficace ed efficiente</w:t>
      </w:r>
      <w:r w:rsidR="00394790">
        <w:t>,</w:t>
      </w:r>
      <w:r>
        <w:t xml:space="preserve"> in conformità con lo standard industriale </w:t>
      </w:r>
      <w:r>
        <w:lastRenderedPageBreak/>
        <w:t>per lo sviluppo di applicazioni e, grazie al supporto dei diversi linguaggi in esso definiti, rende possibile l’utilizzo semplice di soluzioni open source o di altri fornitori. I programmatori di applicazioni possono combinare liberamente diversi protocolli tramite IP e interfacce seriali. Sono inclusi, tra gli altri, OPC-UA, MQTT, protocolli IT, Modbus, Profinet e CAN per soluzioni OEM. Inoltre</w:t>
      </w:r>
      <w:r w:rsidR="00394790">
        <w:t>,</w:t>
      </w:r>
      <w:r>
        <w:t xml:space="preserve"> si possono impostare protocolli personalizzati, specifici per l’utente, nel programma applicativo. La compatibilità completa con il collaudato e affermato sistema PCD3-I/O assicura un’operatività stabile e affidabile. Le installazioni preesistenti si possono aggiornare agevolmente alle nuove funzioni del controllore IEC con un notevole abbattimento dei costi di investimento e installazione.</w:t>
      </w:r>
    </w:p>
    <w:p w:rsidR="001C244E" w:rsidRPr="007A6345" w:rsidRDefault="001C244E" w:rsidP="00AA485F">
      <w:pPr>
        <w:spacing w:line="360" w:lineRule="auto"/>
      </w:pPr>
    </w:p>
    <w:p w:rsidR="00823BD9" w:rsidRPr="008C183F" w:rsidRDefault="00823BD9" w:rsidP="00596785">
      <w:pPr>
        <w:spacing w:line="360" w:lineRule="auto"/>
      </w:pPr>
    </w:p>
    <w:p w:rsidR="00823BD9" w:rsidRDefault="00495F04" w:rsidP="00E878EA">
      <w:pPr>
        <w:rPr>
          <w:sz w:val="28"/>
        </w:rPr>
      </w:pPr>
      <w:bookmarkStart w:id="1" w:name="_Hlk31023957"/>
      <w:r>
        <w:rPr>
          <w:sz w:val="28"/>
        </w:rPr>
        <w:t>Molteplici funzioni e ottimizzazione della logistica di magazzino</w:t>
      </w:r>
    </w:p>
    <w:p w:rsidR="00184E3C" w:rsidRDefault="00184E3C" w:rsidP="00E878EA">
      <w:pPr>
        <w:rPr>
          <w:sz w:val="28"/>
        </w:rPr>
      </w:pPr>
    </w:p>
    <w:p w:rsidR="00495F04" w:rsidRDefault="00495F04" w:rsidP="00495F04">
      <w:pPr>
        <w:spacing w:line="360" w:lineRule="auto"/>
      </w:pPr>
      <w:r>
        <w:t xml:space="preserve">Il sistema Saia PCD® QronoX, immediatamente disponibile sul mercato, è costituito dal controllore IEC PCD3.M6893 e dal software ECS (Engineering and Commissioning Suite) per lo sviluppo di applicazioni. L’hardware comprende già una serie di interfacce e protocolli e si può espandere flessibilmente implementando ulteriori opzioni software. Oltre alla programmabilità IEC, alle librerie di base e al server web HTTPS integrato, il sistema è fornito già con i protocolli </w:t>
      </w:r>
      <w:r w:rsidR="00394790">
        <w:t xml:space="preserve">preinstallati </w:t>
      </w:r>
      <w:r>
        <w:t>Modbus, OPC-UA, Profinet e modo di comunicazione Open Data. Grazie alle opzioni di espansione, il prodotto consente un utilizzo estremamente versatile e contribuisce pertanto all’ottimizzazione della logistica di magazzino.</w:t>
      </w:r>
    </w:p>
    <w:p w:rsidR="00495F04" w:rsidRDefault="00495F04" w:rsidP="00495F04">
      <w:pPr>
        <w:spacing w:line="360" w:lineRule="auto"/>
      </w:pPr>
    </w:p>
    <w:p w:rsidR="00495F04" w:rsidRDefault="00495F04" w:rsidP="00495F04">
      <w:pPr>
        <w:spacing w:line="360" w:lineRule="auto"/>
      </w:pPr>
      <w:r>
        <w:t>Il software per lo sviluppo di applicazioni viene messo a disposizione nell’ambito di un contratto di assistenza e manutenzione (PCD8.QronoX-SSA) con SBC. I clienti registrati ottengono l’accesso a un portale informativo e di download</w:t>
      </w:r>
      <w:r w:rsidR="00394790">
        <w:t>,</w:t>
      </w:r>
      <w:r>
        <w:t xml:space="preserve"> che permette di accedere in qualsiasi momento a importanti informazioni e aggiornamenti. Inoltre il supporto tecnico di SBC fornisce assistenza ai clienti registrati per la realizzazione di progetti.</w:t>
      </w:r>
    </w:p>
    <w:p w:rsidR="00495F04" w:rsidRDefault="00495F04" w:rsidP="00495F04">
      <w:pPr>
        <w:spacing w:line="360" w:lineRule="auto"/>
      </w:pPr>
    </w:p>
    <w:p w:rsidR="00C71521" w:rsidRPr="002F08A6" w:rsidRDefault="00893646" w:rsidP="002F08A6">
      <w:pPr>
        <w:spacing w:line="360" w:lineRule="auto"/>
      </w:pPr>
      <w:r w:rsidRPr="000A0DD2">
        <w:t xml:space="preserve">In occasione del lancio, SBC riserva ai clienti più veloci un’offerta interessante: chi decide entro la fine di </w:t>
      </w:r>
      <w:r w:rsidR="009E596D" w:rsidRPr="000A0DD2">
        <w:t>giugno</w:t>
      </w:r>
      <w:r w:rsidRPr="000A0DD2">
        <w:t xml:space="preserve"> 2020 di dare la propria disponibilità a partecipare a un progetto pilota, nel caso venisse selezionato, otterrà il contratto di assistenza e manutenzione</w:t>
      </w:r>
      <w:r w:rsidR="000A0DD2" w:rsidRPr="000A0DD2">
        <w:t xml:space="preserve"> </w:t>
      </w:r>
      <w:r w:rsidR="009E596D" w:rsidRPr="000A0DD2">
        <w:t xml:space="preserve">ed il download del software </w:t>
      </w:r>
      <w:r w:rsidRPr="000A0DD2">
        <w:t xml:space="preserve">gratis </w:t>
      </w:r>
      <w:r w:rsidR="009E596D" w:rsidRPr="000A0DD2">
        <w:t>fino al 30 Aprile 2021</w:t>
      </w:r>
      <w:r w:rsidRPr="000A0DD2">
        <w:t xml:space="preserve">, indipendentemente dalla quantità di controllori acquistati. Se </w:t>
      </w:r>
      <w:r w:rsidR="00394790" w:rsidRPr="000A0DD2">
        <w:t>fosse</w:t>
      </w:r>
      <w:r w:rsidRPr="000A0DD2">
        <w:t xml:space="preserve"> interessato a partecipare, si rivolga al </w:t>
      </w:r>
      <w:r w:rsidR="00394790" w:rsidRPr="000A0DD2">
        <w:t>S</w:t>
      </w:r>
      <w:r w:rsidRPr="000A0DD2">
        <w:t>uo referente SBC per aderire alla procedura di selezione.</w:t>
      </w:r>
      <w:r>
        <w:t xml:space="preserve"> </w:t>
      </w:r>
    </w:p>
    <w:bookmarkEnd w:id="1"/>
    <w:p w:rsidR="00596785" w:rsidRDefault="00596785" w:rsidP="0034635F">
      <w:pPr>
        <w:spacing w:line="360" w:lineRule="auto"/>
        <w:ind w:right="1558"/>
      </w:pPr>
    </w:p>
    <w:p w:rsidR="00F93261" w:rsidRDefault="00F93261" w:rsidP="0034635F">
      <w:pPr>
        <w:spacing w:line="360" w:lineRule="auto"/>
        <w:ind w:right="1558"/>
      </w:pPr>
    </w:p>
    <w:p w:rsidR="00F93261" w:rsidRDefault="00F93261" w:rsidP="0034635F">
      <w:pPr>
        <w:spacing w:line="360" w:lineRule="auto"/>
        <w:ind w:right="1558"/>
      </w:pPr>
    </w:p>
    <w:p w:rsidR="00F93261" w:rsidRDefault="00F93261" w:rsidP="0034635F">
      <w:pPr>
        <w:spacing w:line="360" w:lineRule="auto"/>
        <w:ind w:right="1558"/>
      </w:pPr>
    </w:p>
    <w:p w:rsidR="00F93261" w:rsidRDefault="00F93261" w:rsidP="0034635F">
      <w:pPr>
        <w:spacing w:line="360" w:lineRule="auto"/>
        <w:ind w:right="1558"/>
      </w:pPr>
    </w:p>
    <w:p w:rsidR="00F93261" w:rsidRDefault="00F93261" w:rsidP="0034635F">
      <w:pPr>
        <w:spacing w:line="360" w:lineRule="auto"/>
        <w:ind w:right="1558"/>
      </w:pPr>
    </w:p>
    <w:p w:rsidR="00F93261" w:rsidRDefault="00F93261" w:rsidP="0034635F">
      <w:pPr>
        <w:spacing w:line="360" w:lineRule="auto"/>
        <w:ind w:right="1558"/>
      </w:pPr>
      <w:bookmarkStart w:id="2" w:name="_GoBack"/>
      <w:bookmarkEnd w:id="2"/>
    </w:p>
    <w:p w:rsidR="00B11D1A" w:rsidRPr="008C183F" w:rsidRDefault="00B11D1A" w:rsidP="002F08A6">
      <w:pPr>
        <w:spacing w:line="360" w:lineRule="auto"/>
      </w:pPr>
    </w:p>
    <w:p w:rsidR="00276E3E" w:rsidRPr="008C183F" w:rsidRDefault="00276E3E" w:rsidP="0071104C">
      <w:pPr>
        <w:spacing w:line="360" w:lineRule="auto"/>
        <w:ind w:right="1558"/>
      </w:pPr>
      <w:r>
        <w:lastRenderedPageBreak/>
        <w:t>Alcuni cenni su Saia-Burgess Controls AG:</w:t>
      </w:r>
    </w:p>
    <w:p w:rsidR="00276E3E" w:rsidRPr="008C183F" w:rsidRDefault="004648B2" w:rsidP="0071104C">
      <w:pPr>
        <w:spacing w:line="360" w:lineRule="auto"/>
        <w:ind w:right="1558"/>
      </w:pPr>
      <w:r>
        <w:t>Saia-Burgess Controls AG (www.saia-pcd.com) è una società controllata al 100% da Honeywell. Dal 1950 sviluppa, produce e distribuisce componenti elettronici e sistemi per l’ingegneria di controllo e regolazione. I prodotti che si distinguono per un'estrema longevità, con un ciclo di vita fino a 25 anni, vengono utilizzati soprattutto nella tecnologia dei sistemi di riscaldamento, ventilazione e climatizzazione e nella gestione dell'energia e dei sistemi idrici. Un altro importante pilastro è costituito dalla produzione OEM. Nel rispetto dei massimi standard di qualità, SBC produce ogni anno circa 2 milioni di punti di ingresso/uscita, 40.000 CPU e oltre 700.00 piccoli apparecchi. Con un fatturato annuo di 93 milioni di dollari e oltre 300 dipendenti, l'impresa svizzera con sede principale a Murten è un produttore molto apprezzato di soluzioni per l'automazione di infrastrutture.</w:t>
      </w:r>
    </w:p>
    <w:p w:rsidR="00276E3E" w:rsidRPr="008C183F" w:rsidRDefault="00276E3E" w:rsidP="0020598D">
      <w:pPr>
        <w:spacing w:line="360" w:lineRule="auto"/>
        <w:ind w:right="1558"/>
      </w:pPr>
    </w:p>
    <w:p w:rsidR="00276E3E" w:rsidRPr="008C183F" w:rsidRDefault="00276E3E" w:rsidP="0020598D">
      <w:pPr>
        <w:spacing w:line="360" w:lineRule="auto"/>
        <w:ind w:right="1558"/>
      </w:pPr>
    </w:p>
    <w:p w:rsidR="00B671BC" w:rsidRPr="007A6345" w:rsidRDefault="00775CB0" w:rsidP="00775CB0">
      <w:pPr>
        <w:spacing w:line="360" w:lineRule="auto"/>
        <w:ind w:right="1558"/>
        <w:rPr>
          <w:lang w:val="de-CH"/>
        </w:rPr>
      </w:pPr>
      <w:r w:rsidRPr="007A6345">
        <w:rPr>
          <w:lang w:val="de-CH"/>
        </w:rPr>
        <w:t>Saia-Burgess Controls AG</w:t>
      </w:r>
      <w:r w:rsidRPr="007A6345">
        <w:rPr>
          <w:lang w:val="de-CH"/>
        </w:rPr>
        <w:tab/>
      </w:r>
      <w:r w:rsidRPr="007A6345">
        <w:rPr>
          <w:lang w:val="de-CH"/>
        </w:rPr>
        <w:tab/>
      </w:r>
      <w:r w:rsidRPr="007A6345">
        <w:rPr>
          <w:lang w:val="de-CH"/>
        </w:rPr>
        <w:tab/>
        <w:t>Weber Shandwick</w:t>
      </w:r>
    </w:p>
    <w:p w:rsidR="00B671BC" w:rsidRDefault="00037227" w:rsidP="00037227">
      <w:pPr>
        <w:spacing w:line="360" w:lineRule="auto"/>
        <w:ind w:right="1558"/>
      </w:pPr>
      <w:r>
        <w:t>Ufficio Stampa</w:t>
      </w:r>
      <w:r>
        <w:tab/>
      </w:r>
      <w:r>
        <w:tab/>
      </w:r>
      <w:r>
        <w:tab/>
      </w:r>
      <w:r>
        <w:tab/>
      </w:r>
      <w:r w:rsidR="0082527B">
        <w:tab/>
      </w:r>
      <w:r>
        <w:t>Agenzia PR</w:t>
      </w:r>
    </w:p>
    <w:p w:rsidR="00037227" w:rsidRPr="008C183F" w:rsidRDefault="00B671BC" w:rsidP="00037227">
      <w:pPr>
        <w:spacing w:line="360" w:lineRule="auto"/>
        <w:ind w:right="1558"/>
      </w:pPr>
      <w:r>
        <w:t>Bahnhofstrasse 18</w:t>
      </w:r>
      <w:r>
        <w:tab/>
      </w:r>
      <w:r>
        <w:tab/>
      </w:r>
      <w:r>
        <w:tab/>
      </w:r>
      <w:r>
        <w:tab/>
        <w:t>Schönhauser Allee 37</w:t>
      </w:r>
    </w:p>
    <w:p w:rsidR="00775CB0" w:rsidRPr="008C183F" w:rsidRDefault="00B671BC" w:rsidP="00775CB0">
      <w:pPr>
        <w:spacing w:line="360" w:lineRule="auto"/>
        <w:ind w:right="1558"/>
      </w:pPr>
      <w:r>
        <w:t>3280 Murten</w:t>
      </w:r>
      <w:r>
        <w:tab/>
      </w:r>
      <w:r w:rsidR="0082527B">
        <w:tab/>
      </w:r>
      <w:r w:rsidR="0082527B">
        <w:tab/>
      </w:r>
      <w:r w:rsidR="0082527B">
        <w:tab/>
      </w:r>
      <w:r w:rsidR="0082527B">
        <w:tab/>
      </w:r>
      <w:r>
        <w:t>10435 Berlino</w:t>
      </w:r>
    </w:p>
    <w:p w:rsidR="00037227" w:rsidRPr="008C183F" w:rsidRDefault="00B671BC" w:rsidP="00775CB0">
      <w:pPr>
        <w:spacing w:line="360" w:lineRule="auto"/>
        <w:ind w:right="1558"/>
      </w:pPr>
      <w:r>
        <w:t>Svizzera</w:t>
      </w:r>
      <w:r>
        <w:tab/>
      </w:r>
      <w:r w:rsidR="0082527B">
        <w:tab/>
      </w:r>
      <w:r w:rsidR="0082527B">
        <w:tab/>
      </w:r>
      <w:r w:rsidR="0082527B">
        <w:tab/>
      </w:r>
      <w:r w:rsidR="0082527B">
        <w:tab/>
      </w:r>
      <w:r>
        <w:t>Germania</w:t>
      </w:r>
    </w:p>
    <w:p w:rsidR="00775CB0" w:rsidRPr="008C183F" w:rsidRDefault="00775CB0" w:rsidP="00775CB0">
      <w:pPr>
        <w:spacing w:line="360" w:lineRule="auto"/>
        <w:ind w:right="1558"/>
      </w:pPr>
      <w:r>
        <w:tab/>
      </w:r>
      <w:r>
        <w:tab/>
      </w:r>
      <w:r>
        <w:tab/>
      </w:r>
      <w:r>
        <w:tab/>
      </w:r>
    </w:p>
    <w:p w:rsidR="00775CB0" w:rsidRPr="008C183F" w:rsidRDefault="005B3C9E" w:rsidP="00775CB0">
      <w:pPr>
        <w:spacing w:line="360" w:lineRule="auto"/>
        <w:ind w:right="1558"/>
      </w:pPr>
      <w:r>
        <w:tab/>
      </w:r>
    </w:p>
    <w:p w:rsidR="00775CB0" w:rsidRPr="008C183F" w:rsidRDefault="00775CB0" w:rsidP="00775CB0">
      <w:pPr>
        <w:spacing w:line="360" w:lineRule="auto"/>
        <w:ind w:right="1558"/>
      </w:pPr>
      <w:r>
        <w:t>T +41 26 580 30 30</w:t>
      </w:r>
      <w:r>
        <w:tab/>
      </w:r>
      <w:r>
        <w:tab/>
      </w:r>
      <w:r>
        <w:tab/>
      </w:r>
      <w:r>
        <w:tab/>
        <w:t>T +49 30 2035 1246</w:t>
      </w:r>
    </w:p>
    <w:p w:rsidR="00775CB0" w:rsidRPr="008C183F" w:rsidRDefault="00775CB0" w:rsidP="00775CB0">
      <w:pPr>
        <w:spacing w:line="360" w:lineRule="auto"/>
        <w:ind w:right="1558"/>
      </w:pPr>
      <w:r>
        <w:t>presse@saia-pcd.com</w:t>
      </w:r>
      <w:r>
        <w:tab/>
      </w:r>
      <w:r>
        <w:tab/>
      </w:r>
      <w:r>
        <w:tab/>
      </w:r>
      <w:r>
        <w:tab/>
        <w:t>jbijelic@webershandwick.com</w:t>
      </w:r>
    </w:p>
    <w:p w:rsidR="00775CB0" w:rsidRPr="008C183F" w:rsidRDefault="00775CB0" w:rsidP="00775CB0">
      <w:pPr>
        <w:spacing w:line="360" w:lineRule="auto"/>
        <w:ind w:right="1558"/>
      </w:pPr>
      <w:r>
        <w:t xml:space="preserve">www.saia-pcd.com </w:t>
      </w:r>
      <w:r>
        <w:tab/>
      </w:r>
      <w:r>
        <w:tab/>
      </w:r>
      <w:r>
        <w:tab/>
      </w:r>
      <w:r>
        <w:tab/>
        <w:t>www.webershandwick.de</w:t>
      </w:r>
    </w:p>
    <w:p w:rsidR="00AF1D45" w:rsidRPr="008C183F" w:rsidRDefault="00AF1D45" w:rsidP="0071104C">
      <w:pPr>
        <w:spacing w:line="360" w:lineRule="auto"/>
      </w:pPr>
    </w:p>
    <w:p w:rsidR="00E370DD" w:rsidRPr="008C183F" w:rsidRDefault="00432584" w:rsidP="0071104C">
      <w:pPr>
        <w:spacing w:line="360" w:lineRule="auto"/>
        <w:ind w:right="1558"/>
      </w:pPr>
      <w:r>
        <w:t>Disclaimer: I prodotti o i marchi citati nel presente comunicato sono protetti dai loro proprietari e sono marchi del rispettivo legittimo titolare.</w:t>
      </w:r>
    </w:p>
    <w:sectPr w:rsidR="00E370DD" w:rsidRPr="008C183F" w:rsidSect="00E37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4" w:right="991" w:bottom="1134" w:left="1560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4F" w:rsidRDefault="0071724F" w:rsidP="0048600B">
      <w:pPr>
        <w:spacing w:line="240" w:lineRule="auto"/>
      </w:pPr>
      <w:r>
        <w:separator/>
      </w:r>
    </w:p>
  </w:endnote>
  <w:endnote w:type="continuationSeparator" w:id="0">
    <w:p w:rsidR="0071724F" w:rsidRDefault="0071724F" w:rsidP="00486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Flexo Light">
    <w:altName w:val="Flex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0E" w:rsidRDefault="00B1515E" w:rsidP="004E0614">
    <w:pPr>
      <w:pStyle w:val="Fuzeile"/>
      <w:tabs>
        <w:tab w:val="clear" w:pos="9072"/>
      </w:tabs>
    </w:pPr>
    <w:r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535A8" wp14:editId="46F81BD0">
              <wp:simplePos x="0" y="0"/>
              <wp:positionH relativeFrom="column">
                <wp:posOffset>5398135</wp:posOffset>
              </wp:positionH>
              <wp:positionV relativeFrom="paragraph">
                <wp:posOffset>-63500</wp:posOffset>
              </wp:positionV>
              <wp:extent cx="889000" cy="265430"/>
              <wp:effectExtent l="0" t="0" r="0" b="127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130E" w:rsidRPr="00DD3F52" w:rsidRDefault="00B1515E" w:rsidP="00873657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Pagina </w:t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3ECB" w:rsidRPr="000A3ECB">
                            <w:rPr>
                              <w:rStyle w:val="Seitenzahl"/>
                              <w:sz w:val="16"/>
                              <w:szCs w:val="16"/>
                            </w:rPr>
                            <w:t>3</w:t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5535A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5.05pt;margin-top:-5pt;width:70pt;height:20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" filled="f" stroked="f">
              <v:textbox style="mso-fit-shape-to-text:t">
                <w:txbxContent>
                  <w:p w:rsidR="00A9130E" w:rsidRPr="00DD3F52" w:rsidRDefault="00B1515E" w:rsidP="00873657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t xml:space="preserve">Pagina </w:t>
                    </w:r>
                    <w:r w:rsidR="00A9130E" w:rsidRPr="004E0614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A9130E" w:rsidRPr="004E0614">
                      <w:rPr>
                        <w:rStyle w:val="PageNumber"/>
                        <w:sz w:val="16"/>
                        <w:szCs w:val="16"/>
                      </w:rPr>
                      <w:instrText>PAGE   \* MERGEFORMAT</w:instrText>
                    </w:r>
                    <w:r w:rsidR="00A9130E" w:rsidRPr="004E0614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0A3ECB" w:rsidRPr="000A3ECB">
                      <w:rPr>
                        <w:rStyle w:val="PageNumber"/>
                        <w:sz w:val="16"/>
                        <w:szCs w:val="16"/>
                      </w:rPr>
                      <w:t>3</w:t>
                    </w:r>
                    <w:r w:rsidR="00A9130E" w:rsidRPr="004E0614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 xml:space="preserve"> di 3</w:t>
                    </w:r>
                  </w:p>
                </w:txbxContent>
              </v:textbox>
            </v:shape>
          </w:pict>
        </mc:Fallback>
      </mc:AlternateContent>
    </w:r>
    <w:r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4FD3BA" wp14:editId="0C7A6642">
              <wp:simplePos x="0" y="0"/>
              <wp:positionH relativeFrom="column">
                <wp:posOffset>-95250</wp:posOffset>
              </wp:positionH>
              <wp:positionV relativeFrom="paragraph">
                <wp:posOffset>-63500</wp:posOffset>
              </wp:positionV>
              <wp:extent cx="4419600" cy="265430"/>
              <wp:effectExtent l="0" t="0" r="0" b="127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130E" w:rsidRPr="004648B2" w:rsidRDefault="004648B2" w:rsidP="004E0614">
                          <w:r>
                            <w:rPr>
                              <w:sz w:val="16"/>
                              <w:szCs w:val="16"/>
                            </w:rPr>
                            <w:t>Saia-Burgess Controls AG | Comunicato stampa | www.saia-pcd.com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4FD3BA" id="_x0000_s1027" type="#_x0000_t202" style="position:absolute;margin-left:-7.5pt;margin-top:-5pt;width:348pt;height:2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" filled="f" stroked="f">
              <v:textbox style="mso-fit-shape-to-text:t">
                <w:txbxContent>
                  <w:p w:rsidR="00A9130E" w:rsidRPr="004648B2" w:rsidRDefault="004648B2" w:rsidP="004E0614">
                    <w:r>
                      <w:rPr>
                        <w:sz w:val="16"/>
                        <w:szCs w:val="16"/>
                      </w:rPr>
                      <w:t>Saia-Burgess Controls AG | Comunicato stampa | www.saia-pcd.com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DD" w:rsidRPr="00E370DD" w:rsidRDefault="00B1515E" w:rsidP="00E370DD">
    <w:pPr>
      <w:pStyle w:val="Fuzeile"/>
      <w:tabs>
        <w:tab w:val="clear" w:pos="9072"/>
      </w:tabs>
    </w:pPr>
    <w:r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FAB4EB" wp14:editId="14FB4E8D">
              <wp:simplePos x="0" y="0"/>
              <wp:positionH relativeFrom="column">
                <wp:posOffset>5388610</wp:posOffset>
              </wp:positionH>
              <wp:positionV relativeFrom="paragraph">
                <wp:posOffset>-63500</wp:posOffset>
              </wp:positionV>
              <wp:extent cx="889000" cy="265430"/>
              <wp:effectExtent l="0" t="0" r="0" b="127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0DD" w:rsidRPr="00873657" w:rsidRDefault="00B1515E" w:rsidP="00E370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Pagina </w:t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3ECB" w:rsidRPr="000A3ECB">
                            <w:rPr>
                              <w:rStyle w:val="Seitenzahl"/>
                              <w:sz w:val="16"/>
                              <w:szCs w:val="16"/>
                            </w:rPr>
                            <w:t>1</w:t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FAB4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4.3pt;margin-top:-5pt;width:70pt;height:20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" filled="f" stroked="f">
              <v:textbox style="mso-fit-shape-to-text:t">
                <w:txbxContent>
                  <w:p w:rsidR="00E370DD" w:rsidRPr="00873657" w:rsidRDefault="00B1515E" w:rsidP="00E370DD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t xml:space="preserve">Pagina </w:t>
                    </w:r>
                    <w:r w:rsidR="00E370DD" w:rsidRPr="004E0614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E370DD" w:rsidRPr="004E0614">
                      <w:rPr>
                        <w:rStyle w:val="PageNumber"/>
                        <w:sz w:val="16"/>
                        <w:szCs w:val="16"/>
                      </w:rPr>
                      <w:instrText>PAGE   \* MERGEFORMAT</w:instrText>
                    </w:r>
                    <w:r w:rsidR="00E370DD" w:rsidRPr="004E0614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0A3ECB" w:rsidRPr="000A3ECB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="00E370DD" w:rsidRPr="004E0614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 xml:space="preserve"> di 3</w:t>
                    </w:r>
                  </w:p>
                </w:txbxContent>
              </v:textbox>
            </v:shape>
          </w:pict>
        </mc:Fallback>
      </mc:AlternateContent>
    </w:r>
    <w:r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012D06" wp14:editId="302902B1">
              <wp:simplePos x="0" y="0"/>
              <wp:positionH relativeFrom="column">
                <wp:posOffset>-95250</wp:posOffset>
              </wp:positionH>
              <wp:positionV relativeFrom="paragraph">
                <wp:posOffset>-63500</wp:posOffset>
              </wp:positionV>
              <wp:extent cx="4419600" cy="265430"/>
              <wp:effectExtent l="0" t="0" r="0" b="127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0DD" w:rsidRPr="00B1515E" w:rsidRDefault="00B1515E" w:rsidP="00E370DD">
                          <w:r>
                            <w:rPr>
                              <w:sz w:val="16"/>
                              <w:szCs w:val="16"/>
                            </w:rPr>
                            <w:t>Saia-Burgess Controls AG | Comunicato stampa | www.saia-pcd.com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012D06" id="_x0000_s1030" type="#_x0000_t202" style="position:absolute;margin-left:-7.5pt;margin-top:-5pt;width:348pt;height:20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" filled="f" stroked="f">
              <v:textbox style="mso-fit-shape-to-text:t">
                <w:txbxContent>
                  <w:p w:rsidR="00E370DD" w:rsidRPr="00B1515E" w:rsidRDefault="00B1515E" w:rsidP="00E370DD">
                    <w:r>
                      <w:rPr>
                        <w:sz w:val="16"/>
                        <w:szCs w:val="16"/>
                      </w:rPr>
                      <w:t>Saia-Burgess Controls AG | Comunicato stampa | www.saia-pcd.com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4F" w:rsidRDefault="0071724F" w:rsidP="0048600B">
      <w:pPr>
        <w:spacing w:line="240" w:lineRule="auto"/>
      </w:pPr>
      <w:r>
        <w:separator/>
      </w:r>
    </w:p>
  </w:footnote>
  <w:footnote w:type="continuationSeparator" w:id="0">
    <w:p w:rsidR="0071724F" w:rsidRDefault="0071724F" w:rsidP="00486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0E" w:rsidRDefault="00A9130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5E18C" wp14:editId="3EBA7CDE">
          <wp:simplePos x="0" y="0"/>
          <wp:positionH relativeFrom="column">
            <wp:posOffset>4954270</wp:posOffset>
          </wp:positionH>
          <wp:positionV relativeFrom="paragraph">
            <wp:posOffset>-57481</wp:posOffset>
          </wp:positionV>
          <wp:extent cx="1248410" cy="46101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DD" w:rsidRDefault="00276E3E" w:rsidP="00E370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B1A3BA" wp14:editId="0FE307CA">
              <wp:simplePos x="0" y="0"/>
              <wp:positionH relativeFrom="column">
                <wp:posOffset>-96982</wp:posOffset>
              </wp:positionH>
              <wp:positionV relativeFrom="paragraph">
                <wp:posOffset>-27016</wp:posOffset>
              </wp:positionV>
              <wp:extent cx="3532909" cy="428625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909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0DD" w:rsidRPr="00775CB0" w:rsidRDefault="00276E3E" w:rsidP="00E370DD">
                          <w:r>
                            <w:rPr>
                              <w:b/>
                            </w:rPr>
                            <w:t>Comunicato stampa</w:t>
                          </w:r>
                          <w:r>
                            <w:t xml:space="preserve"> | </w:t>
                          </w:r>
                          <w:r>
                            <w:rPr>
                              <w:sz w:val="18"/>
                            </w:rPr>
                            <w:t>Saia-Burgess Controls AG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A3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65pt;margin-top:-2.15pt;width:278.2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" filled="f" stroked="f">
              <v:textbox>
                <w:txbxContent>
                  <w:p w:rsidR="00E370DD" w:rsidRPr="00775CB0" w:rsidRDefault="00276E3E" w:rsidP="00E370DD">
                    <w:r>
                      <w:rPr>
                        <w:b/>
                      </w:rPr>
                      <w:t>Comunicato stampa</w:t>
                    </w:r>
                    <w:r>
                      <w:t xml:space="preserve"> | </w:t>
                    </w:r>
                    <w:r>
                      <w:rPr>
                        <w:sz w:val="18"/>
                      </w:rPr>
                      <w:t>Saia-Burgess Controls AG</w:t>
                    </w:r>
                    <w:r>
                      <w:rPr>
                        <w:sz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13AE9578" wp14:editId="2BA8E234">
          <wp:simplePos x="0" y="0"/>
          <wp:positionH relativeFrom="column">
            <wp:posOffset>4944745</wp:posOffset>
          </wp:positionH>
          <wp:positionV relativeFrom="paragraph">
            <wp:posOffset>-57150</wp:posOffset>
          </wp:positionV>
          <wp:extent cx="1248410" cy="461010"/>
          <wp:effectExtent l="0" t="0" r="889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DD" w:rsidRDefault="00E370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75pt;height:375pt" o:bullet="t">
        <v:imagedata r:id="rId1" o:title="art7E97"/>
      </v:shape>
    </w:pict>
  </w:numPicBullet>
  <w:abstractNum w:abstractNumId="0" w15:restartNumberingAfterBreak="0">
    <w:nsid w:val="04640D72"/>
    <w:multiLevelType w:val="hybridMultilevel"/>
    <w:tmpl w:val="E2207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89B"/>
    <w:multiLevelType w:val="hybridMultilevel"/>
    <w:tmpl w:val="D0747E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85F"/>
    <w:multiLevelType w:val="hybridMultilevel"/>
    <w:tmpl w:val="104482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1487"/>
    <w:multiLevelType w:val="hybridMultilevel"/>
    <w:tmpl w:val="6876E7E0"/>
    <w:lvl w:ilvl="0" w:tplc="4476F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0A5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CC4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886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2E0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0DF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6BF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219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0CC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B65152"/>
    <w:multiLevelType w:val="hybridMultilevel"/>
    <w:tmpl w:val="3A7896E4"/>
    <w:lvl w:ilvl="0" w:tplc="24645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33F31"/>
    <w:multiLevelType w:val="hybridMultilevel"/>
    <w:tmpl w:val="3DB0D272"/>
    <w:lvl w:ilvl="0" w:tplc="B31841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87F70"/>
    <w:multiLevelType w:val="hybridMultilevel"/>
    <w:tmpl w:val="5EBE0E9C"/>
    <w:lvl w:ilvl="0" w:tplc="C13A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421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C577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428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8AD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E5A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CF8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06A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E8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0B"/>
    <w:rsid w:val="00004D10"/>
    <w:rsid w:val="000103DA"/>
    <w:rsid w:val="00013528"/>
    <w:rsid w:val="00014A20"/>
    <w:rsid w:val="0003286F"/>
    <w:rsid w:val="00035BA6"/>
    <w:rsid w:val="00037227"/>
    <w:rsid w:val="0004278B"/>
    <w:rsid w:val="0006545B"/>
    <w:rsid w:val="000855D8"/>
    <w:rsid w:val="000866A6"/>
    <w:rsid w:val="000A0DD2"/>
    <w:rsid w:val="000A3ECB"/>
    <w:rsid w:val="000B2287"/>
    <w:rsid w:val="000D2F95"/>
    <w:rsid w:val="00103DDE"/>
    <w:rsid w:val="00150C4C"/>
    <w:rsid w:val="00184E3C"/>
    <w:rsid w:val="001B597D"/>
    <w:rsid w:val="001C244E"/>
    <w:rsid w:val="001F54A8"/>
    <w:rsid w:val="001F6583"/>
    <w:rsid w:val="0020235A"/>
    <w:rsid w:val="0020598D"/>
    <w:rsid w:val="00205DD4"/>
    <w:rsid w:val="002070AC"/>
    <w:rsid w:val="00221B32"/>
    <w:rsid w:val="0022679F"/>
    <w:rsid w:val="00244822"/>
    <w:rsid w:val="002535EF"/>
    <w:rsid w:val="00276E3E"/>
    <w:rsid w:val="00295F5E"/>
    <w:rsid w:val="002B6C9B"/>
    <w:rsid w:val="002D4CAE"/>
    <w:rsid w:val="002D61F6"/>
    <w:rsid w:val="002E537A"/>
    <w:rsid w:val="002F08A6"/>
    <w:rsid w:val="002F4039"/>
    <w:rsid w:val="0032376C"/>
    <w:rsid w:val="003269F3"/>
    <w:rsid w:val="0034635F"/>
    <w:rsid w:val="00351336"/>
    <w:rsid w:val="00353A76"/>
    <w:rsid w:val="003628E5"/>
    <w:rsid w:val="00374350"/>
    <w:rsid w:val="00382917"/>
    <w:rsid w:val="003866E0"/>
    <w:rsid w:val="00394790"/>
    <w:rsid w:val="00395C06"/>
    <w:rsid w:val="00397F5C"/>
    <w:rsid w:val="003A0456"/>
    <w:rsid w:val="003C3ABF"/>
    <w:rsid w:val="003E143D"/>
    <w:rsid w:val="003F2B73"/>
    <w:rsid w:val="00400489"/>
    <w:rsid w:val="0041214A"/>
    <w:rsid w:val="004323C1"/>
    <w:rsid w:val="00432584"/>
    <w:rsid w:val="00432C93"/>
    <w:rsid w:val="0043537B"/>
    <w:rsid w:val="00447693"/>
    <w:rsid w:val="004601BC"/>
    <w:rsid w:val="004648B2"/>
    <w:rsid w:val="00465AFD"/>
    <w:rsid w:val="0048600B"/>
    <w:rsid w:val="00495F04"/>
    <w:rsid w:val="0049787A"/>
    <w:rsid w:val="004A7C39"/>
    <w:rsid w:val="004B0A06"/>
    <w:rsid w:val="004E0614"/>
    <w:rsid w:val="004E7CE1"/>
    <w:rsid w:val="00540D3D"/>
    <w:rsid w:val="00540E83"/>
    <w:rsid w:val="00565DDE"/>
    <w:rsid w:val="00586BB1"/>
    <w:rsid w:val="00587B7C"/>
    <w:rsid w:val="00596785"/>
    <w:rsid w:val="005B3C9E"/>
    <w:rsid w:val="005F2BA0"/>
    <w:rsid w:val="00612E22"/>
    <w:rsid w:val="0063263F"/>
    <w:rsid w:val="00636ECE"/>
    <w:rsid w:val="006455FC"/>
    <w:rsid w:val="006734A1"/>
    <w:rsid w:val="00692053"/>
    <w:rsid w:val="006921EE"/>
    <w:rsid w:val="006C072A"/>
    <w:rsid w:val="006C1DE8"/>
    <w:rsid w:val="006C5C2B"/>
    <w:rsid w:val="006E5843"/>
    <w:rsid w:val="0071104C"/>
    <w:rsid w:val="0071724F"/>
    <w:rsid w:val="0073251A"/>
    <w:rsid w:val="00737645"/>
    <w:rsid w:val="007650C6"/>
    <w:rsid w:val="00775CB0"/>
    <w:rsid w:val="007A6345"/>
    <w:rsid w:val="007C1F09"/>
    <w:rsid w:val="007D4381"/>
    <w:rsid w:val="007F6503"/>
    <w:rsid w:val="008063AE"/>
    <w:rsid w:val="0081721F"/>
    <w:rsid w:val="00823BD9"/>
    <w:rsid w:val="0082527B"/>
    <w:rsid w:val="008262D6"/>
    <w:rsid w:val="00873657"/>
    <w:rsid w:val="00893646"/>
    <w:rsid w:val="008C183F"/>
    <w:rsid w:val="008D7008"/>
    <w:rsid w:val="008E049E"/>
    <w:rsid w:val="008E083B"/>
    <w:rsid w:val="008E155E"/>
    <w:rsid w:val="009116AA"/>
    <w:rsid w:val="00921BFB"/>
    <w:rsid w:val="00932EE1"/>
    <w:rsid w:val="00935E8B"/>
    <w:rsid w:val="00937B26"/>
    <w:rsid w:val="00955C46"/>
    <w:rsid w:val="00976B52"/>
    <w:rsid w:val="00983322"/>
    <w:rsid w:val="009A51B7"/>
    <w:rsid w:val="009A5C63"/>
    <w:rsid w:val="009E596D"/>
    <w:rsid w:val="00A061D0"/>
    <w:rsid w:val="00A078A4"/>
    <w:rsid w:val="00A701D2"/>
    <w:rsid w:val="00A72528"/>
    <w:rsid w:val="00A865D6"/>
    <w:rsid w:val="00A90FBC"/>
    <w:rsid w:val="00A9130E"/>
    <w:rsid w:val="00AA485F"/>
    <w:rsid w:val="00AD1218"/>
    <w:rsid w:val="00AF1D45"/>
    <w:rsid w:val="00B05C2C"/>
    <w:rsid w:val="00B11D1A"/>
    <w:rsid w:val="00B1515E"/>
    <w:rsid w:val="00B2472E"/>
    <w:rsid w:val="00B30C91"/>
    <w:rsid w:val="00B356A7"/>
    <w:rsid w:val="00B505FF"/>
    <w:rsid w:val="00B55E34"/>
    <w:rsid w:val="00B56869"/>
    <w:rsid w:val="00B671BC"/>
    <w:rsid w:val="00BF2C7C"/>
    <w:rsid w:val="00C006EA"/>
    <w:rsid w:val="00C018D0"/>
    <w:rsid w:val="00C203EB"/>
    <w:rsid w:val="00C24B86"/>
    <w:rsid w:val="00C35DF4"/>
    <w:rsid w:val="00C71521"/>
    <w:rsid w:val="00C7191F"/>
    <w:rsid w:val="00C93E58"/>
    <w:rsid w:val="00CD0A7F"/>
    <w:rsid w:val="00CE6784"/>
    <w:rsid w:val="00CF00D5"/>
    <w:rsid w:val="00CF248B"/>
    <w:rsid w:val="00CF5289"/>
    <w:rsid w:val="00D026C4"/>
    <w:rsid w:val="00D32004"/>
    <w:rsid w:val="00D53D5E"/>
    <w:rsid w:val="00D64C9C"/>
    <w:rsid w:val="00D66FC0"/>
    <w:rsid w:val="00DC04D7"/>
    <w:rsid w:val="00DD03FA"/>
    <w:rsid w:val="00DD3F52"/>
    <w:rsid w:val="00DF16A8"/>
    <w:rsid w:val="00DF71A5"/>
    <w:rsid w:val="00DF7225"/>
    <w:rsid w:val="00E05EA6"/>
    <w:rsid w:val="00E370DD"/>
    <w:rsid w:val="00E4224D"/>
    <w:rsid w:val="00E65F2F"/>
    <w:rsid w:val="00E806EB"/>
    <w:rsid w:val="00E878EA"/>
    <w:rsid w:val="00EA60D1"/>
    <w:rsid w:val="00EB3862"/>
    <w:rsid w:val="00EB5F54"/>
    <w:rsid w:val="00ED7E55"/>
    <w:rsid w:val="00F03314"/>
    <w:rsid w:val="00F166F9"/>
    <w:rsid w:val="00F41898"/>
    <w:rsid w:val="00F627C8"/>
    <w:rsid w:val="00F72A1D"/>
    <w:rsid w:val="00F77118"/>
    <w:rsid w:val="00F93261"/>
    <w:rsid w:val="00F94E90"/>
    <w:rsid w:val="00FA314D"/>
    <w:rsid w:val="00FC4228"/>
    <w:rsid w:val="00FC617B"/>
    <w:rsid w:val="00FD7922"/>
    <w:rsid w:val="00FE10D0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6AA67"/>
  <w15:docId w15:val="{BE353A76-D947-4471-94AC-7706F87F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10D0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60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00B"/>
  </w:style>
  <w:style w:type="paragraph" w:styleId="Fuzeile">
    <w:name w:val="footer"/>
    <w:basedOn w:val="Standard"/>
    <w:link w:val="FuzeileZchn"/>
    <w:uiPriority w:val="99"/>
    <w:unhideWhenUsed/>
    <w:rsid w:val="004860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00B"/>
  </w:style>
  <w:style w:type="character" w:styleId="Seitenzahl">
    <w:name w:val="page number"/>
    <w:basedOn w:val="Absatz-Standardschriftart"/>
    <w:rsid w:val="00FE10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D0"/>
    <w:rPr>
      <w:rFonts w:ascii="Tahoma" w:eastAsia="Times New Roman" w:hAnsi="Tahoma" w:cs="Tahoma"/>
      <w:sz w:val="16"/>
      <w:szCs w:val="16"/>
      <w:lang w:val="it-IT" w:eastAsia="de-DE"/>
    </w:rPr>
  </w:style>
  <w:style w:type="paragraph" w:styleId="KeinLeerraum">
    <w:name w:val="No Spacing"/>
    <w:uiPriority w:val="1"/>
    <w:qFormat/>
    <w:rsid w:val="00A078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nhideWhenUsed/>
    <w:rsid w:val="00FF53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5300"/>
    <w:pPr>
      <w:ind w:left="720"/>
      <w:contextualSpacing/>
    </w:pPr>
    <w:rPr>
      <w:lang w:eastAsia="en-US"/>
    </w:rPr>
  </w:style>
  <w:style w:type="paragraph" w:customStyle="1" w:styleId="Pa3">
    <w:name w:val="Pa3"/>
    <w:basedOn w:val="Standard"/>
    <w:next w:val="Standard"/>
    <w:uiPriority w:val="99"/>
    <w:rsid w:val="00823BD9"/>
    <w:pPr>
      <w:autoSpaceDE w:val="0"/>
      <w:autoSpaceDN w:val="0"/>
      <w:adjustRightInd w:val="0"/>
      <w:spacing w:line="241" w:lineRule="atLeast"/>
    </w:pPr>
    <w:rPr>
      <w:rFonts w:ascii="Myriad Pro Light" w:eastAsiaTheme="minorHAnsi" w:hAnsi="Myriad Pro Light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823BD9"/>
    <w:rPr>
      <w:rFonts w:cs="Myriad Pro Light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823BD9"/>
    <w:rPr>
      <w:rFonts w:ascii="Myriad Pro" w:hAnsi="Myriad Pro" w:cs="Myriad Pro"/>
      <w:color w:val="000000"/>
      <w:sz w:val="18"/>
      <w:szCs w:val="18"/>
    </w:rPr>
  </w:style>
  <w:style w:type="paragraph" w:customStyle="1" w:styleId="Pa1">
    <w:name w:val="Pa1"/>
    <w:basedOn w:val="Standard"/>
    <w:next w:val="Standard"/>
    <w:uiPriority w:val="99"/>
    <w:rsid w:val="00823BD9"/>
    <w:pPr>
      <w:autoSpaceDE w:val="0"/>
      <w:autoSpaceDN w:val="0"/>
      <w:adjustRightInd w:val="0"/>
      <w:spacing w:line="241" w:lineRule="atLeast"/>
    </w:pPr>
    <w:rPr>
      <w:rFonts w:ascii="Myriad Pro Light" w:eastAsiaTheme="minorHAnsi" w:hAnsi="Myriad Pro Light" w:cstheme="minorBidi"/>
      <w:sz w:val="24"/>
      <w:szCs w:val="24"/>
      <w:lang w:eastAsia="en-US"/>
    </w:rPr>
  </w:style>
  <w:style w:type="character" w:customStyle="1" w:styleId="A0">
    <w:name w:val="A0"/>
    <w:uiPriority w:val="99"/>
    <w:rsid w:val="00A90FBC"/>
    <w:rPr>
      <w:rFonts w:cs="Flexo Light"/>
      <w:color w:val="000000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8C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715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E9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E90"/>
    <w:rPr>
      <w:rFonts w:ascii="Arial" w:eastAsia="Times New Roman" w:hAnsi="Arial" w:cs="Times New Roman"/>
      <w:sz w:val="20"/>
      <w:szCs w:val="20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E90"/>
    <w:rPr>
      <w:rFonts w:ascii="Arial" w:eastAsia="Times New Roman" w:hAnsi="Arial" w:cs="Times New Roman"/>
      <w:b/>
      <w:bCs/>
      <w:sz w:val="20"/>
      <w:szCs w:val="20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54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102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87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044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3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38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942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80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08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1B77-554B-4330-8573-1772FFDC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Saia-Burgess Controls AG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Holtey Markus 696</dc:creator>
  <cp:lastModifiedBy>Hofstetter, Eva</cp:lastModifiedBy>
  <cp:revision>8</cp:revision>
  <cp:lastPrinted>2013-07-24T09:30:00Z</cp:lastPrinted>
  <dcterms:created xsi:type="dcterms:W3CDTF">2020-02-26T14:02:00Z</dcterms:created>
  <dcterms:modified xsi:type="dcterms:W3CDTF">2020-06-05T07:50:00Z</dcterms:modified>
</cp:coreProperties>
</file>